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5" w:rsidRDefault="00E83B85" w:rsidP="00E83B85">
      <w:pPr>
        <w:widowControl w:val="0"/>
        <w:jc w:val="center"/>
        <w:rPr>
          <w:sz w:val="28"/>
          <w:szCs w:val="28"/>
        </w:rPr>
      </w:pPr>
      <w:r w:rsidRPr="00DA2334">
        <w:rPr>
          <w:sz w:val="28"/>
          <w:szCs w:val="28"/>
        </w:rPr>
        <w:t>МИНИСТЕРСТВО ОБРАЗОВАНИЯ И НАУКИ РОССИИ</w:t>
      </w:r>
    </w:p>
    <w:p w:rsidR="00E83B85" w:rsidRPr="00DA2334" w:rsidRDefault="00E83B85" w:rsidP="00E83B85">
      <w:pPr>
        <w:widowControl w:val="0"/>
        <w:jc w:val="center"/>
        <w:rPr>
          <w:sz w:val="12"/>
          <w:szCs w:val="28"/>
        </w:rPr>
      </w:pPr>
    </w:p>
    <w:p w:rsidR="00E83B85" w:rsidRPr="00DA2334" w:rsidRDefault="00E83B85" w:rsidP="00E83B85">
      <w:pPr>
        <w:widowControl w:val="0"/>
        <w:jc w:val="center"/>
        <w:rPr>
          <w:sz w:val="12"/>
          <w:szCs w:val="28"/>
        </w:rPr>
      </w:pPr>
    </w:p>
    <w:p w:rsidR="00E83B85" w:rsidRDefault="00E83B85" w:rsidP="00E83B8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Майкопский государственный гуманитарно-технический колледж </w:t>
      </w:r>
    </w:p>
    <w:p w:rsidR="00E83B85" w:rsidRDefault="00E83B85" w:rsidP="00E83B8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«Адыгейский государственный  университет»</w:t>
      </w:r>
    </w:p>
    <w:p w:rsidR="00E83B85" w:rsidRDefault="00E83B85" w:rsidP="00E83B85">
      <w:pPr>
        <w:pStyle w:val="a5"/>
        <w:widowControl w:val="0"/>
        <w:shd w:val="clear" w:color="auto" w:fill="FFFFFF"/>
        <w:suppressAutoHyphens w:val="0"/>
        <w:spacing w:after="0" w:line="240" w:lineRule="auto"/>
        <w:ind w:right="459" w:firstLine="709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E83B85" w:rsidRPr="00E83B85" w:rsidRDefault="00E83B85" w:rsidP="00E83B85">
      <w:pPr>
        <w:pStyle w:val="a5"/>
        <w:widowControl w:val="0"/>
        <w:shd w:val="clear" w:color="auto" w:fill="FFFFFF"/>
        <w:suppressAutoHyphens w:val="0"/>
        <w:spacing w:after="0" w:line="240" w:lineRule="auto"/>
        <w:ind w:right="459" w:firstLine="709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E83B85" w:rsidRPr="00092A19" w:rsidRDefault="00E83B85" w:rsidP="00E83B85">
      <w:pPr>
        <w:widowControl w:val="0"/>
        <w:ind w:right="63"/>
        <w:jc w:val="center"/>
        <w:rPr>
          <w:b/>
          <w:sz w:val="28"/>
          <w:szCs w:val="28"/>
        </w:rPr>
      </w:pPr>
      <w:r w:rsidRPr="00092A19">
        <w:rPr>
          <w:b/>
          <w:sz w:val="28"/>
          <w:szCs w:val="28"/>
        </w:rPr>
        <w:t>Всероссийский конкурс проектно-исследовательских работ студентов</w:t>
      </w:r>
      <w:r>
        <w:rPr>
          <w:b/>
          <w:sz w:val="28"/>
          <w:szCs w:val="28"/>
        </w:rPr>
        <w:t>,</w:t>
      </w:r>
      <w:r w:rsidRPr="00E83B85">
        <w:rPr>
          <w:szCs w:val="28"/>
        </w:rPr>
        <w:t xml:space="preserve"> </w:t>
      </w:r>
      <w:r w:rsidRPr="00E83B85">
        <w:rPr>
          <w:b/>
          <w:sz w:val="28"/>
          <w:szCs w:val="28"/>
        </w:rPr>
        <w:t>обучающихся по программам среднего профессионального образования</w:t>
      </w:r>
    </w:p>
    <w:p w:rsidR="00E83B85" w:rsidRPr="00092A19" w:rsidRDefault="00E83B85" w:rsidP="00E83B85">
      <w:pPr>
        <w:widowControl w:val="0"/>
        <w:ind w:right="63"/>
        <w:jc w:val="center"/>
        <w:rPr>
          <w:b/>
          <w:sz w:val="28"/>
          <w:szCs w:val="28"/>
        </w:rPr>
      </w:pPr>
      <w:r w:rsidRPr="00092A19">
        <w:rPr>
          <w:b/>
          <w:sz w:val="28"/>
          <w:szCs w:val="28"/>
        </w:rPr>
        <w:t>«ПРОБЛЕМЫ И ПЕРСПЕКТИВЫ РАЗВИТИЯ СФЕРЫ ОБСЛУЖИВАНИЯ»</w:t>
      </w:r>
    </w:p>
    <w:p w:rsidR="00E83B85" w:rsidRDefault="00E83B85" w:rsidP="00E83B85">
      <w:pPr>
        <w:pStyle w:val="a5"/>
        <w:widowControl w:val="0"/>
        <w:shd w:val="clear" w:color="auto" w:fill="FFFFFF"/>
        <w:suppressAutoHyphens w:val="0"/>
        <w:spacing w:after="0" w:line="240" w:lineRule="auto"/>
        <w:ind w:right="459" w:firstLine="709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E83B85" w:rsidRDefault="00E83B85" w:rsidP="00E83B85">
      <w:pPr>
        <w:pStyle w:val="a5"/>
        <w:widowControl w:val="0"/>
        <w:shd w:val="clear" w:color="auto" w:fill="FFFFFF"/>
        <w:suppressAutoHyphens w:val="0"/>
        <w:spacing w:after="0" w:line="240" w:lineRule="auto"/>
        <w:ind w:right="459" w:firstLine="709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8A5F18">
        <w:rPr>
          <w:rFonts w:ascii="Times New Roman" w:hAnsi="Times New Roman"/>
          <w:b/>
          <w:bCs/>
          <w:color w:val="1D1B11"/>
          <w:sz w:val="28"/>
          <w:szCs w:val="28"/>
        </w:rPr>
        <w:t>ПОЛОЖЕНИЕ</w:t>
      </w:r>
    </w:p>
    <w:p w:rsidR="00E83B85" w:rsidRPr="008A5F18" w:rsidRDefault="00E83B85" w:rsidP="00E83B85">
      <w:pPr>
        <w:pStyle w:val="1"/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0" w:right="459" w:firstLine="709"/>
        <w:contextualSpacing/>
        <w:jc w:val="center"/>
        <w:rPr>
          <w:rStyle w:val="a6"/>
          <w:sz w:val="28"/>
          <w:szCs w:val="28"/>
        </w:rPr>
      </w:pPr>
      <w:bookmarkStart w:id="0" w:name="_GoBack"/>
      <w:bookmarkEnd w:id="0"/>
    </w:p>
    <w:p w:rsidR="00E83B85" w:rsidRPr="00E83B85" w:rsidRDefault="00E83B85" w:rsidP="00E83B85">
      <w:pPr>
        <w:pStyle w:val="1"/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right="459" w:firstLine="709"/>
        <w:contextualSpacing/>
        <w:jc w:val="center"/>
        <w:rPr>
          <w:rStyle w:val="a6"/>
          <w:rFonts w:ascii="Times New Roman" w:hAnsi="Times New Roman"/>
          <w:sz w:val="28"/>
          <w:szCs w:val="28"/>
        </w:rPr>
      </w:pPr>
      <w:r w:rsidRPr="00E83B85">
        <w:rPr>
          <w:rFonts w:ascii="Times New Roman" w:hAnsi="Times New Roman"/>
          <w:sz w:val="28"/>
          <w:szCs w:val="28"/>
        </w:rPr>
        <w:t>1.</w:t>
      </w:r>
      <w:r w:rsidRPr="00E83B85">
        <w:rPr>
          <w:rStyle w:val="a6"/>
          <w:rFonts w:ascii="Times New Roman" w:hAnsi="Times New Roman"/>
          <w:sz w:val="28"/>
          <w:szCs w:val="28"/>
        </w:rPr>
        <w:t xml:space="preserve"> Общие положения</w:t>
      </w:r>
    </w:p>
    <w:p w:rsidR="00E83B85" w:rsidRPr="008A5F18" w:rsidRDefault="00E83B85" w:rsidP="00E83B85">
      <w:pPr>
        <w:pStyle w:val="a9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5F18">
        <w:rPr>
          <w:sz w:val="28"/>
          <w:szCs w:val="28"/>
        </w:rPr>
        <w:t>Настоящее Положение регулирует порядок организации и проведения конкурса проектно-исследовательских работ студентов «Проблемы и перспективы развития сферы обслуживания» (далее - Конкурс</w:t>
      </w:r>
      <w:r>
        <w:rPr>
          <w:sz w:val="28"/>
          <w:szCs w:val="28"/>
        </w:rPr>
        <w:t xml:space="preserve">), порядок участия в Конкурсе, </w:t>
      </w:r>
      <w:r w:rsidRPr="008A5F18">
        <w:rPr>
          <w:sz w:val="28"/>
          <w:szCs w:val="28"/>
        </w:rPr>
        <w:t>его организационное и методическое обеспечение, порядок определения победителей и призёров.</w:t>
      </w:r>
    </w:p>
    <w:p w:rsidR="00E83B85" w:rsidRDefault="00E83B85" w:rsidP="00E83B85">
      <w:pPr>
        <w:widowControl w:val="0"/>
        <w:spacing w:line="360" w:lineRule="auto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Конкурс имеет </w:t>
      </w:r>
      <w:r w:rsidRPr="008A5F18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всероссийского и предполагает проведение отборочного (регионального) и заключительного (всероссийского) этапов.</w:t>
      </w:r>
      <w:r w:rsidRPr="008A5F18">
        <w:rPr>
          <w:sz w:val="28"/>
          <w:szCs w:val="28"/>
        </w:rPr>
        <w:t xml:space="preserve">  </w:t>
      </w:r>
    </w:p>
    <w:p w:rsidR="00E83B85" w:rsidRPr="008A5F18" w:rsidRDefault="00E83B85" w:rsidP="00E83B85">
      <w:pPr>
        <w:pStyle w:val="1"/>
        <w:widowControl w:val="0"/>
        <w:tabs>
          <w:tab w:val="left" w:pos="9180"/>
        </w:tabs>
        <w:suppressAutoHyphens w:val="0"/>
        <w:spacing w:after="0" w:line="360" w:lineRule="auto"/>
        <w:ind w:left="0" w:right="-2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Заключительный этап к</w:t>
      </w:r>
      <w:r w:rsidRPr="008A5F18">
        <w:rPr>
          <w:rFonts w:ascii="Times New Roman" w:hAnsi="Times New Roman"/>
          <w:color w:val="auto"/>
          <w:sz w:val="28"/>
          <w:szCs w:val="28"/>
        </w:rPr>
        <w:t>онкурс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8A5F18">
        <w:rPr>
          <w:rFonts w:ascii="Times New Roman" w:hAnsi="Times New Roman"/>
          <w:color w:val="auto"/>
          <w:sz w:val="28"/>
          <w:szCs w:val="28"/>
        </w:rPr>
        <w:t xml:space="preserve"> проводится на базе </w:t>
      </w:r>
      <w:r>
        <w:rPr>
          <w:rFonts w:ascii="Times New Roman" w:hAnsi="Times New Roman"/>
          <w:color w:val="auto"/>
          <w:sz w:val="28"/>
          <w:szCs w:val="28"/>
        </w:rPr>
        <w:t>МГГТК АГУ</w:t>
      </w:r>
      <w:r w:rsidRPr="008A5F1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83B85" w:rsidRPr="003D59A1" w:rsidRDefault="00E83B85" w:rsidP="00E83B85">
      <w:pPr>
        <w:pStyle w:val="a5"/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-2" w:firstLine="709"/>
        <w:jc w:val="both"/>
        <w:rPr>
          <w:rFonts w:ascii="Times New Roman" w:hAnsi="Times New Roman"/>
          <w:sz w:val="14"/>
          <w:szCs w:val="28"/>
        </w:rPr>
      </w:pPr>
    </w:p>
    <w:p w:rsidR="00E83B85" w:rsidRPr="00E83B85" w:rsidRDefault="00E83B85" w:rsidP="00E83B85">
      <w:pPr>
        <w:pStyle w:val="1"/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E83B85">
        <w:rPr>
          <w:rFonts w:ascii="Times New Roman" w:hAnsi="Times New Roman"/>
          <w:b/>
          <w:sz w:val="28"/>
          <w:szCs w:val="28"/>
        </w:rPr>
        <w:t>2.</w:t>
      </w:r>
      <w:r w:rsidRPr="00E83B85">
        <w:rPr>
          <w:rStyle w:val="a6"/>
          <w:rFonts w:ascii="Times New Roman" w:hAnsi="Times New Roman"/>
          <w:sz w:val="28"/>
          <w:szCs w:val="28"/>
        </w:rPr>
        <w:t xml:space="preserve"> Цель и задачи конкурса </w:t>
      </w:r>
    </w:p>
    <w:p w:rsidR="00E83B85" w:rsidRDefault="00E83B85" w:rsidP="00E83B85">
      <w:pPr>
        <w:pStyle w:val="1"/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DA79DD">
        <w:rPr>
          <w:rFonts w:ascii="Times New Roman" w:hAnsi="Times New Roman"/>
          <w:sz w:val="28"/>
          <w:szCs w:val="28"/>
        </w:rPr>
        <w:t xml:space="preserve">Конкурс проводится с целью </w:t>
      </w:r>
      <w:r w:rsidRPr="00F16E17">
        <w:rPr>
          <w:rFonts w:ascii="Times New Roman" w:hAnsi="Times New Roman"/>
          <w:sz w:val="28"/>
          <w:szCs w:val="28"/>
        </w:rPr>
        <w:t xml:space="preserve">приобщения </w:t>
      </w:r>
      <w:r>
        <w:rPr>
          <w:rFonts w:ascii="Times New Roman" w:hAnsi="Times New Roman"/>
          <w:sz w:val="28"/>
          <w:szCs w:val="28"/>
        </w:rPr>
        <w:t>студентов</w:t>
      </w:r>
      <w:r w:rsidRPr="00F16E17">
        <w:rPr>
          <w:rFonts w:ascii="Times New Roman" w:hAnsi="Times New Roman"/>
          <w:sz w:val="28"/>
          <w:szCs w:val="28"/>
        </w:rPr>
        <w:t xml:space="preserve"> к профессиональному</w:t>
      </w:r>
      <w:r>
        <w:rPr>
          <w:rFonts w:ascii="Times New Roman" w:hAnsi="Times New Roman"/>
          <w:sz w:val="28"/>
          <w:szCs w:val="28"/>
        </w:rPr>
        <w:t>,</w:t>
      </w:r>
      <w:r w:rsidRPr="00F16E17">
        <w:rPr>
          <w:rFonts w:ascii="Times New Roman" w:hAnsi="Times New Roman"/>
          <w:sz w:val="28"/>
          <w:szCs w:val="28"/>
        </w:rPr>
        <w:t xml:space="preserve"> научному творчеству</w:t>
      </w:r>
      <w:r>
        <w:rPr>
          <w:rFonts w:ascii="Times New Roman" w:hAnsi="Times New Roman"/>
          <w:sz w:val="28"/>
          <w:szCs w:val="28"/>
        </w:rPr>
        <w:t xml:space="preserve"> и поддержки </w:t>
      </w:r>
      <w:r w:rsidRPr="00DA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талантливой молодежи.</w:t>
      </w:r>
    </w:p>
    <w:p w:rsidR="00E83B85" w:rsidRDefault="00E83B85" w:rsidP="00E83B8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 Основными задачами Конкурса являются:</w:t>
      </w:r>
    </w:p>
    <w:p w:rsidR="00E83B85" w:rsidRPr="006B1771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32"/>
          <w:szCs w:val="28"/>
        </w:rPr>
      </w:pPr>
      <w:r w:rsidRPr="006B1771">
        <w:rPr>
          <w:sz w:val="28"/>
        </w:rPr>
        <w:t xml:space="preserve">обмен передовым педагогическим опытом в области СПО; </w:t>
      </w:r>
    </w:p>
    <w:p w:rsidR="00E83B85" w:rsidRPr="006B1771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32"/>
          <w:szCs w:val="28"/>
        </w:rPr>
      </w:pPr>
      <w:r w:rsidRPr="006B1771">
        <w:rPr>
          <w:sz w:val="28"/>
        </w:rPr>
        <w:t xml:space="preserve">развитие профессиональной ориентации </w:t>
      </w:r>
      <w:r>
        <w:rPr>
          <w:sz w:val="28"/>
        </w:rPr>
        <w:t>молодежи</w:t>
      </w:r>
      <w:r w:rsidRPr="006B1771">
        <w:rPr>
          <w:sz w:val="28"/>
        </w:rPr>
        <w:t xml:space="preserve">; </w:t>
      </w:r>
    </w:p>
    <w:p w:rsidR="00E83B85" w:rsidRPr="006B1771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32"/>
          <w:szCs w:val="28"/>
        </w:rPr>
      </w:pPr>
      <w:r w:rsidRPr="006B1771">
        <w:rPr>
          <w:sz w:val="28"/>
        </w:rPr>
        <w:t xml:space="preserve">повышение роли работодателей в обеспечении качества подготовки специалистов среднего звена; </w:t>
      </w:r>
    </w:p>
    <w:p w:rsidR="00E83B85" w:rsidRPr="006B1771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32"/>
          <w:szCs w:val="28"/>
        </w:rPr>
      </w:pPr>
      <w:r w:rsidRPr="006B1771">
        <w:rPr>
          <w:sz w:val="28"/>
        </w:rPr>
        <w:t>вовлечение федеральных учебно-методических объединений в процесс формирования единого образовательного пространства;</w:t>
      </w:r>
    </w:p>
    <w:p w:rsidR="00E83B85" w:rsidRPr="005106F2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5106F2">
        <w:rPr>
          <w:sz w:val="28"/>
          <w:szCs w:val="28"/>
        </w:rPr>
        <w:t>формирование у студентов навыков творческого профессионального мышления и интереса к получаемой специальности;</w:t>
      </w:r>
    </w:p>
    <w:p w:rsidR="00E83B85" w:rsidRPr="005106F2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5106F2">
        <w:rPr>
          <w:sz w:val="28"/>
          <w:szCs w:val="28"/>
        </w:rPr>
        <w:lastRenderedPageBreak/>
        <w:t>создание условий для реализации интеллектуального потенциала участников конкурса;</w:t>
      </w:r>
    </w:p>
    <w:p w:rsidR="00E83B85" w:rsidRPr="005106F2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5106F2">
        <w:rPr>
          <w:sz w:val="28"/>
          <w:szCs w:val="28"/>
        </w:rPr>
        <w:t>выявление перспективных научно-исследовательских работ, имеющих практическую значимость для сферы обслуживания;</w:t>
      </w:r>
    </w:p>
    <w:p w:rsidR="00E83B85" w:rsidRPr="005106F2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5106F2">
        <w:rPr>
          <w:sz w:val="28"/>
          <w:szCs w:val="28"/>
        </w:rPr>
        <w:t>мотивация студентов к дальнейшей научно-исследовательской деятельности;</w:t>
      </w:r>
    </w:p>
    <w:p w:rsidR="00E83B85" w:rsidRDefault="00E83B85" w:rsidP="00E83B85">
      <w:pPr>
        <w:pStyle w:val="a9"/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5106F2">
        <w:rPr>
          <w:sz w:val="28"/>
          <w:szCs w:val="28"/>
        </w:rPr>
        <w:t>пропаганда лучших образцов исследовательской культуры студентов, обучающи</w:t>
      </w:r>
      <w:r>
        <w:rPr>
          <w:sz w:val="28"/>
          <w:szCs w:val="28"/>
        </w:rPr>
        <w:t>х</w:t>
      </w:r>
      <w:r w:rsidRPr="005106F2">
        <w:rPr>
          <w:sz w:val="28"/>
          <w:szCs w:val="28"/>
        </w:rPr>
        <w:t>ся по программам среднего профессионального образования</w:t>
      </w:r>
      <w:r>
        <w:rPr>
          <w:sz w:val="28"/>
          <w:szCs w:val="28"/>
        </w:rPr>
        <w:t>.</w:t>
      </w:r>
    </w:p>
    <w:p w:rsidR="00E83B85" w:rsidRPr="006B1771" w:rsidRDefault="00E83B85" w:rsidP="00E83B85">
      <w:pPr>
        <w:widowControl w:val="0"/>
        <w:spacing w:line="360" w:lineRule="auto"/>
        <w:ind w:firstLine="709"/>
        <w:jc w:val="both"/>
        <w:rPr>
          <w:sz w:val="28"/>
        </w:rPr>
      </w:pPr>
      <w:r w:rsidRPr="00867809">
        <w:rPr>
          <w:sz w:val="28"/>
        </w:rPr>
        <w:t>2.3</w:t>
      </w:r>
      <w:r>
        <w:rPr>
          <w:sz w:val="28"/>
        </w:rPr>
        <w:t>.</w:t>
      </w:r>
      <w:r w:rsidRPr="00867809">
        <w:rPr>
          <w:sz w:val="28"/>
        </w:rPr>
        <w:t xml:space="preserve"> Ключевыми принципами </w:t>
      </w:r>
      <w:r>
        <w:rPr>
          <w:sz w:val="28"/>
        </w:rPr>
        <w:t xml:space="preserve">Конкурса </w:t>
      </w:r>
      <w:r w:rsidRPr="00867809">
        <w:rPr>
          <w:sz w:val="28"/>
        </w:rPr>
        <w:t xml:space="preserve"> являются информационная открытость, доступность, справедливость, партнерство и инновации.</w:t>
      </w:r>
    </w:p>
    <w:p w:rsidR="00E83B85" w:rsidRPr="003D59A1" w:rsidRDefault="00E83B85" w:rsidP="00E83B85">
      <w:pPr>
        <w:pStyle w:val="1"/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0" w:right="-2"/>
        <w:contextualSpacing/>
        <w:jc w:val="both"/>
        <w:rPr>
          <w:rStyle w:val="a6"/>
          <w:b w:val="0"/>
          <w:sz w:val="18"/>
          <w:szCs w:val="28"/>
        </w:rPr>
      </w:pPr>
    </w:p>
    <w:p w:rsidR="00E83B85" w:rsidRDefault="00E83B85" w:rsidP="00E83B85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3. </w:t>
      </w:r>
      <w:r w:rsidRPr="00B63BAB">
        <w:rPr>
          <w:rFonts w:ascii="Times New Roman" w:hAnsi="Times New Roman"/>
          <w:b/>
          <w:kern w:val="1"/>
          <w:sz w:val="28"/>
          <w:szCs w:val="28"/>
        </w:rPr>
        <w:t>Понятийный аппарат</w:t>
      </w:r>
    </w:p>
    <w:p w:rsidR="00E83B85" w:rsidRPr="003D59A1" w:rsidRDefault="00E83B85" w:rsidP="00E83B85">
      <w:pPr>
        <w:pStyle w:val="3"/>
        <w:widowControl w:val="0"/>
        <w:shd w:val="clear" w:color="auto" w:fill="auto"/>
        <w:tabs>
          <w:tab w:val="left" w:pos="1076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D59A1">
        <w:rPr>
          <w:rFonts w:ascii="Times New Roman" w:hAnsi="Times New Roman" w:cs="Times New Roman"/>
          <w:sz w:val="28"/>
          <w:szCs w:val="28"/>
        </w:rPr>
        <w:t>Основные понятия, применяемые в Положении о Конкурсе:</w:t>
      </w:r>
    </w:p>
    <w:p w:rsidR="00E83B85" w:rsidRPr="003D59A1" w:rsidRDefault="00E83B85" w:rsidP="00E83B85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1">
        <w:rPr>
          <w:rFonts w:ascii="Times New Roman" w:hAnsi="Times New Roman" w:cs="Times New Roman"/>
          <w:b/>
          <w:bCs/>
          <w:sz w:val="28"/>
          <w:szCs w:val="28"/>
        </w:rPr>
        <w:t>Индивидуальный перспективный план профессионального развития</w:t>
      </w:r>
      <w:r w:rsidRPr="003D59A1">
        <w:rPr>
          <w:rFonts w:ascii="Times New Roman" w:hAnsi="Times New Roman" w:cs="Times New Roman"/>
          <w:bCs/>
          <w:sz w:val="28"/>
          <w:szCs w:val="28"/>
        </w:rPr>
        <w:t xml:space="preserve"> (далее – план профессионального развития)</w:t>
      </w:r>
      <w:r w:rsidRPr="003D59A1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Pr="003D59A1">
        <w:rPr>
          <w:rFonts w:ascii="Times New Roman" w:hAnsi="Times New Roman" w:cs="Times New Roman"/>
          <w:sz w:val="28"/>
          <w:szCs w:val="28"/>
        </w:rPr>
        <w:t xml:space="preserve">– это планируемый комплекс показателей и мероприятий по обеспечению занятости и (или) </w:t>
      </w:r>
      <w:proofErr w:type="spellStart"/>
      <w:r w:rsidRPr="003D59A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3D59A1">
        <w:rPr>
          <w:rFonts w:ascii="Times New Roman" w:hAnsi="Times New Roman" w:cs="Times New Roman"/>
          <w:sz w:val="28"/>
          <w:szCs w:val="28"/>
        </w:rPr>
        <w:t>, повышения профессионализма и компетентности специалиста.</w:t>
      </w:r>
    </w:p>
    <w:p w:rsidR="00E83B85" w:rsidRPr="003D59A1" w:rsidRDefault="00E83B85" w:rsidP="00E83B85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1">
        <w:rPr>
          <w:rFonts w:ascii="Times New Roman" w:hAnsi="Times New Roman" w:cs="Times New Roman"/>
          <w:b/>
          <w:sz w:val="28"/>
          <w:szCs w:val="28"/>
        </w:rPr>
        <w:t>Отборочная конкурсная комиссия</w:t>
      </w:r>
      <w:r w:rsidRPr="003D59A1">
        <w:rPr>
          <w:rFonts w:ascii="Times New Roman" w:hAnsi="Times New Roman" w:cs="Times New Roman"/>
          <w:sz w:val="28"/>
          <w:szCs w:val="28"/>
        </w:rPr>
        <w:t xml:space="preserve"> – это жюри, которое формируется из числа российских специалистов - экспертов в сфере профессионального образования и бизнеса, для оценки конкурсных работ участников Конкурса в </w:t>
      </w:r>
      <w:r w:rsidRPr="003D59A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– отборочном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D59A1">
        <w:rPr>
          <w:rFonts w:ascii="Times New Roman" w:hAnsi="Times New Roman" w:cs="Times New Roman"/>
          <w:sz w:val="28"/>
          <w:szCs w:val="28"/>
        </w:rPr>
        <w:t>.</w:t>
      </w:r>
    </w:p>
    <w:p w:rsidR="00E83B85" w:rsidRPr="003D59A1" w:rsidRDefault="00E83B85" w:rsidP="00E83B85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kern w:val="1"/>
          <w:sz w:val="28"/>
          <w:szCs w:val="28"/>
        </w:rPr>
      </w:pPr>
      <w:r w:rsidRPr="003D59A1">
        <w:rPr>
          <w:b/>
          <w:sz w:val="28"/>
          <w:szCs w:val="28"/>
        </w:rPr>
        <w:t>Центральная конкурсная комиссия</w:t>
      </w:r>
      <w:r>
        <w:rPr>
          <w:sz w:val="28"/>
          <w:szCs w:val="28"/>
        </w:rPr>
        <w:t xml:space="preserve"> – </w:t>
      </w:r>
      <w:r w:rsidRPr="003D59A1">
        <w:rPr>
          <w:sz w:val="28"/>
          <w:szCs w:val="28"/>
        </w:rPr>
        <w:t xml:space="preserve">это жюри, которое формируется из числа российских и иностранных специалистов - экспертов в сфере профессионального образования и бизнеса, для оценки конкурсных работ участников Конкурса во </w:t>
      </w:r>
      <w:r w:rsidRPr="003D59A1">
        <w:rPr>
          <w:sz w:val="28"/>
          <w:szCs w:val="28"/>
          <w:lang w:val="en-US"/>
        </w:rPr>
        <w:t>II</w:t>
      </w:r>
      <w:r w:rsidRPr="003D59A1">
        <w:rPr>
          <w:sz w:val="28"/>
          <w:szCs w:val="28"/>
        </w:rPr>
        <w:t xml:space="preserve"> этапе </w:t>
      </w:r>
      <w:r>
        <w:rPr>
          <w:sz w:val="28"/>
          <w:szCs w:val="28"/>
          <w:lang w:val="ru-RU"/>
        </w:rPr>
        <w:t>заключительном (всероссийский)</w:t>
      </w:r>
      <w:r w:rsidRPr="003D59A1">
        <w:rPr>
          <w:kern w:val="1"/>
          <w:sz w:val="28"/>
          <w:szCs w:val="28"/>
        </w:rPr>
        <w:t xml:space="preserve">. </w:t>
      </w:r>
      <w:r w:rsidRPr="003D59A1">
        <w:rPr>
          <w:kern w:val="1"/>
          <w:sz w:val="28"/>
          <w:szCs w:val="28"/>
          <w:lang w:val="ru-RU"/>
        </w:rPr>
        <w:t xml:space="preserve"> </w:t>
      </w:r>
    </w:p>
    <w:p w:rsidR="00E83B85" w:rsidRDefault="00E83B85" w:rsidP="00E83B85">
      <w:pPr>
        <w:pStyle w:val="aa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kern w:val="1"/>
          <w:sz w:val="28"/>
          <w:szCs w:val="28"/>
          <w:lang w:val="ru-RU"/>
        </w:rPr>
      </w:pPr>
      <w:r w:rsidRPr="003D59A1">
        <w:rPr>
          <w:b/>
          <w:bCs/>
          <w:kern w:val="1"/>
          <w:sz w:val="28"/>
          <w:szCs w:val="28"/>
        </w:rPr>
        <w:t>Проект</w:t>
      </w:r>
      <w:r w:rsidRPr="003D59A1">
        <w:rPr>
          <w:bCs/>
          <w:kern w:val="1"/>
          <w:sz w:val="28"/>
          <w:szCs w:val="28"/>
        </w:rPr>
        <w:t xml:space="preserve"> – </w:t>
      </w:r>
      <w:r w:rsidRPr="003D59A1">
        <w:rPr>
          <w:kern w:val="1"/>
          <w:sz w:val="28"/>
          <w:szCs w:val="28"/>
        </w:rPr>
        <w:t>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E83B85" w:rsidRPr="003D59A1" w:rsidRDefault="00E83B85" w:rsidP="00E83B85">
      <w:pPr>
        <w:pStyle w:val="aa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714" w:hanging="357"/>
        <w:jc w:val="both"/>
        <w:rPr>
          <w:kern w:val="1"/>
          <w:sz w:val="28"/>
          <w:szCs w:val="28"/>
        </w:rPr>
      </w:pPr>
      <w:r w:rsidRPr="003D59A1">
        <w:rPr>
          <w:b/>
          <w:sz w:val="28"/>
          <w:szCs w:val="28"/>
        </w:rPr>
        <w:t>Питч - сессия</w:t>
      </w:r>
      <w:r w:rsidRPr="003D59A1">
        <w:rPr>
          <w:sz w:val="28"/>
          <w:szCs w:val="28"/>
        </w:rPr>
        <w:t xml:space="preserve"> –</w:t>
      </w:r>
      <w:r w:rsidRPr="003D59A1">
        <w:t xml:space="preserve"> </w:t>
      </w:r>
      <w:r w:rsidRPr="003D59A1">
        <w:rPr>
          <w:sz w:val="28"/>
          <w:szCs w:val="28"/>
        </w:rPr>
        <w:t xml:space="preserve">это короткое представление  проекта потенциальному заказчику (работодателю) с целью продажи (трудоустройства), а иногда просто с целью привлечения внимания к проекту (участнику), зачастую в рамках конкурса. </w:t>
      </w:r>
    </w:p>
    <w:p w:rsidR="00E83B85" w:rsidRPr="003D59A1" w:rsidRDefault="00E83B85" w:rsidP="00E83B85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9A1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Фандрайзинг</w:t>
      </w:r>
      <w:proofErr w:type="spellEnd"/>
      <w:r w:rsidRPr="003D59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–</w:t>
      </w:r>
      <w:r w:rsidRPr="003D59A1">
        <w:rPr>
          <w:rFonts w:ascii="Times New Roman" w:hAnsi="Times New Roman" w:cs="Times New Roman"/>
          <w:bCs/>
          <w:kern w:val="1"/>
          <w:sz w:val="28"/>
          <w:szCs w:val="28"/>
        </w:rPr>
        <w:t xml:space="preserve"> это </w:t>
      </w:r>
      <w:r w:rsidRPr="003D59A1">
        <w:rPr>
          <w:rFonts w:ascii="Times New Roman" w:hAnsi="Times New Roman" w:cs="Times New Roman"/>
          <w:kern w:val="1"/>
          <w:sz w:val="28"/>
          <w:szCs w:val="28"/>
        </w:rPr>
        <w:t>целенаправленный, систематический поиск средств или ресурсов (в том числе людей, оборудования, информации, времени, денег и др.) для реализации проектов.</w:t>
      </w:r>
    </w:p>
    <w:p w:rsidR="00E83B85" w:rsidRPr="00E83B85" w:rsidRDefault="00E83B85" w:rsidP="00E83B85">
      <w:pPr>
        <w:pStyle w:val="1"/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right="-2" w:firstLine="709"/>
        <w:contextualSpacing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E83B85">
        <w:rPr>
          <w:rFonts w:ascii="Times New Roman" w:hAnsi="Times New Roman"/>
          <w:b/>
          <w:sz w:val="28"/>
          <w:szCs w:val="28"/>
        </w:rPr>
        <w:t>4.</w:t>
      </w:r>
      <w:r w:rsidRPr="00E83B85">
        <w:rPr>
          <w:rStyle w:val="a6"/>
          <w:rFonts w:ascii="Times New Roman" w:hAnsi="Times New Roman"/>
          <w:sz w:val="28"/>
          <w:szCs w:val="28"/>
        </w:rPr>
        <w:t xml:space="preserve">  Участники конкурса</w:t>
      </w:r>
    </w:p>
    <w:p w:rsidR="00E83B85" w:rsidRPr="00E83B85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B85">
        <w:rPr>
          <w:rStyle w:val="a6"/>
          <w:rFonts w:ascii="Times New Roman" w:hAnsi="Times New Roman"/>
          <w:b w:val="0"/>
          <w:sz w:val="28"/>
          <w:szCs w:val="28"/>
        </w:rPr>
        <w:t xml:space="preserve">4.1. </w:t>
      </w:r>
      <w:r w:rsidRPr="00E83B85">
        <w:rPr>
          <w:rFonts w:ascii="Times New Roman" w:hAnsi="Times New Roman"/>
          <w:bCs/>
          <w:sz w:val="28"/>
          <w:szCs w:val="28"/>
        </w:rPr>
        <w:t xml:space="preserve">Участниками </w:t>
      </w:r>
      <w:r w:rsidRPr="00E83B85">
        <w:rPr>
          <w:rFonts w:ascii="Times New Roman" w:hAnsi="Times New Roman"/>
          <w:kern w:val="1"/>
          <w:sz w:val="28"/>
          <w:szCs w:val="28"/>
        </w:rPr>
        <w:t xml:space="preserve">Конкурса являются </w:t>
      </w:r>
      <w:r w:rsidRPr="00E83B85">
        <w:rPr>
          <w:rFonts w:ascii="Times New Roman" w:hAnsi="Times New Roman"/>
          <w:sz w:val="28"/>
          <w:szCs w:val="28"/>
        </w:rPr>
        <w:t xml:space="preserve">студенты выпускных и </w:t>
      </w:r>
      <w:proofErr w:type="spellStart"/>
      <w:r w:rsidRPr="00E83B85">
        <w:rPr>
          <w:rFonts w:ascii="Times New Roman" w:hAnsi="Times New Roman"/>
          <w:sz w:val="28"/>
          <w:szCs w:val="28"/>
        </w:rPr>
        <w:t>предвыпускных</w:t>
      </w:r>
      <w:proofErr w:type="spellEnd"/>
      <w:r w:rsidRPr="00E83B85">
        <w:rPr>
          <w:rFonts w:ascii="Times New Roman" w:hAnsi="Times New Roman"/>
          <w:sz w:val="28"/>
          <w:szCs w:val="28"/>
        </w:rPr>
        <w:t xml:space="preserve"> курсов, обучающиеся в образовательных организациях по основной профессиональной образовательной программе среднего профессионального образования.</w:t>
      </w:r>
    </w:p>
    <w:p w:rsidR="00E83B85" w:rsidRPr="00E83B85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83B85">
        <w:rPr>
          <w:rStyle w:val="a6"/>
          <w:rFonts w:ascii="Times New Roman" w:hAnsi="Times New Roman"/>
          <w:b w:val="0"/>
          <w:sz w:val="28"/>
          <w:szCs w:val="28"/>
        </w:rPr>
        <w:t>4.2. Автор может представить только одну конкурсную работу.</w:t>
      </w:r>
    </w:p>
    <w:p w:rsidR="00E83B85" w:rsidRPr="00E83B85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83B85">
        <w:rPr>
          <w:rStyle w:val="a6"/>
          <w:rFonts w:ascii="Times New Roman" w:hAnsi="Times New Roman"/>
          <w:b w:val="0"/>
          <w:sz w:val="28"/>
          <w:szCs w:val="28"/>
        </w:rPr>
        <w:t>4.3. Возможно коллективное участие (несколько авторов представляют одну конкурсную работу).</w:t>
      </w:r>
    </w:p>
    <w:p w:rsidR="00E83B85" w:rsidRPr="00E83B85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83B85">
        <w:rPr>
          <w:rStyle w:val="a6"/>
          <w:rFonts w:ascii="Times New Roman" w:hAnsi="Times New Roman"/>
          <w:b w:val="0"/>
          <w:sz w:val="28"/>
          <w:szCs w:val="28"/>
        </w:rPr>
        <w:t xml:space="preserve">4.4 </w:t>
      </w:r>
      <w:r w:rsidRPr="00E83B85">
        <w:rPr>
          <w:rFonts w:ascii="Times New Roman" w:hAnsi="Times New Roman"/>
          <w:sz w:val="28"/>
          <w:szCs w:val="28"/>
        </w:rPr>
        <w:t>Возраст участников от 16 до 25 лет включительно.</w:t>
      </w:r>
    </w:p>
    <w:p w:rsidR="00E83B85" w:rsidRPr="00E83B85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83B85">
        <w:rPr>
          <w:rFonts w:ascii="Times New Roman" w:hAnsi="Times New Roman"/>
          <w:bCs/>
          <w:sz w:val="28"/>
          <w:szCs w:val="28"/>
        </w:rPr>
        <w:t xml:space="preserve">4.5 </w:t>
      </w:r>
      <w:r w:rsidRPr="00E83B85">
        <w:rPr>
          <w:rFonts w:ascii="Times New Roman" w:hAnsi="Times New Roman"/>
          <w:sz w:val="28"/>
          <w:szCs w:val="28"/>
        </w:rPr>
        <w:t xml:space="preserve">Участники Конкурса оформляют согласие на обработку своих персональных данных согласно </w:t>
      </w:r>
      <w:r w:rsidRPr="00E83B85">
        <w:rPr>
          <w:rFonts w:ascii="Times New Roman" w:hAnsi="Times New Roman"/>
          <w:bCs/>
          <w:sz w:val="28"/>
          <w:szCs w:val="28"/>
        </w:rPr>
        <w:t>Федеральному закону от 27.07.2006 г. № 152-ФЗ «О персональных данных».</w:t>
      </w:r>
    </w:p>
    <w:p w:rsidR="00E83B85" w:rsidRPr="00E83B8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3B85">
        <w:rPr>
          <w:bCs/>
          <w:sz w:val="28"/>
          <w:szCs w:val="28"/>
        </w:rPr>
        <w:t xml:space="preserve">4.6 </w:t>
      </w:r>
      <w:r w:rsidRPr="00E83B85">
        <w:rPr>
          <w:sz w:val="28"/>
          <w:szCs w:val="28"/>
        </w:rPr>
        <w:t xml:space="preserve">Участники Конкурса при регистрации должны </w:t>
      </w:r>
      <w:proofErr w:type="gramStart"/>
      <w:r w:rsidRPr="00E83B85">
        <w:rPr>
          <w:sz w:val="28"/>
          <w:szCs w:val="28"/>
        </w:rPr>
        <w:t>предоставить следующие документы</w:t>
      </w:r>
      <w:proofErr w:type="gramEnd"/>
      <w:r w:rsidRPr="00E83B85">
        <w:rPr>
          <w:sz w:val="28"/>
          <w:szCs w:val="28"/>
        </w:rPr>
        <w:t>:</w:t>
      </w:r>
    </w:p>
    <w:p w:rsidR="00E83B85" w:rsidRPr="00E83B85" w:rsidRDefault="00E83B85" w:rsidP="00E83B85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83B85">
        <w:rPr>
          <w:sz w:val="28"/>
          <w:szCs w:val="28"/>
        </w:rPr>
        <w:t>копию документа, удостоверяющего личность (с приложением справки о регистрации в случае, если адрес прописки не совпадает с адресом проживания);</w:t>
      </w:r>
    </w:p>
    <w:p w:rsidR="00E83B85" w:rsidRPr="00E83B85" w:rsidRDefault="00E83B85" w:rsidP="00E83B85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83B85">
        <w:rPr>
          <w:sz w:val="28"/>
          <w:szCs w:val="28"/>
        </w:rPr>
        <w:t>справку с места учебы, заверенную печатью образовательной организации;</w:t>
      </w:r>
    </w:p>
    <w:p w:rsidR="00E83B85" w:rsidRPr="00E83B85" w:rsidRDefault="00E83B85" w:rsidP="00E83B85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83B85">
        <w:rPr>
          <w:sz w:val="28"/>
          <w:szCs w:val="28"/>
        </w:rPr>
        <w:t>студенческий билет;</w:t>
      </w:r>
    </w:p>
    <w:p w:rsidR="00E83B85" w:rsidRPr="00E83B85" w:rsidRDefault="00E83B85" w:rsidP="00E83B85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83B85">
        <w:rPr>
          <w:sz w:val="28"/>
          <w:szCs w:val="28"/>
        </w:rPr>
        <w:t>платежные  реквизиты отделения Сбербанка России;</w:t>
      </w:r>
    </w:p>
    <w:p w:rsidR="00E83B85" w:rsidRPr="00E83B85" w:rsidRDefault="00E83B85" w:rsidP="00E83B85">
      <w:pPr>
        <w:pStyle w:val="a9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83B85">
        <w:rPr>
          <w:sz w:val="28"/>
          <w:szCs w:val="28"/>
        </w:rPr>
        <w:t xml:space="preserve">копию титульного листа Устава образовательной организации и страницы, где указано полное название с указанием организационно-правовой формы, в которой </w:t>
      </w:r>
      <w:proofErr w:type="gramStart"/>
      <w:r w:rsidRPr="00E83B85">
        <w:rPr>
          <w:sz w:val="28"/>
          <w:szCs w:val="28"/>
        </w:rPr>
        <w:t>обучается</w:t>
      </w:r>
      <w:proofErr w:type="gramEnd"/>
      <w:r w:rsidRPr="00E83B85">
        <w:rPr>
          <w:sz w:val="28"/>
          <w:szCs w:val="28"/>
        </w:rPr>
        <w:t>/обучался на момент проведения Конкурса кандидат.</w:t>
      </w:r>
    </w:p>
    <w:p w:rsidR="00E83B85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81B40">
        <w:rPr>
          <w:rFonts w:ascii="Times New Roman" w:hAnsi="Times New Roman"/>
          <w:b/>
          <w:sz w:val="28"/>
          <w:szCs w:val="28"/>
        </w:rPr>
        <w:t>.</w:t>
      </w:r>
      <w:r w:rsidRPr="00B81B40">
        <w:rPr>
          <w:rFonts w:ascii="Times New Roman" w:hAnsi="Times New Roman"/>
          <w:b/>
          <w:bCs/>
          <w:sz w:val="28"/>
          <w:szCs w:val="28"/>
        </w:rPr>
        <w:t xml:space="preserve">  Сроки проведения конкурса</w:t>
      </w: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1B40">
        <w:rPr>
          <w:rFonts w:ascii="Times New Roman" w:hAnsi="Times New Roman"/>
          <w:bCs/>
          <w:sz w:val="28"/>
          <w:szCs w:val="28"/>
        </w:rPr>
        <w:t>.1. Конкурс проводится в 3 этапа:</w:t>
      </w: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I этап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81B40">
        <w:rPr>
          <w:rFonts w:ascii="Times New Roman" w:hAnsi="Times New Roman"/>
          <w:bCs/>
          <w:sz w:val="28"/>
          <w:szCs w:val="28"/>
        </w:rPr>
        <w:t xml:space="preserve"> с 01 сентября  2017 г. по 30 октября 2017 г.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1B40">
        <w:rPr>
          <w:rFonts w:ascii="Times New Roman" w:hAnsi="Times New Roman"/>
          <w:bCs/>
          <w:sz w:val="28"/>
          <w:szCs w:val="28"/>
        </w:rPr>
        <w:t>проведение регионального этапа;</w:t>
      </w: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II этап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81B40">
        <w:rPr>
          <w:rFonts w:ascii="Times New Roman" w:hAnsi="Times New Roman"/>
          <w:bCs/>
          <w:sz w:val="28"/>
          <w:szCs w:val="28"/>
        </w:rPr>
        <w:t xml:space="preserve"> с 01 ноября 2017 г. по 1</w:t>
      </w:r>
      <w:r>
        <w:rPr>
          <w:rFonts w:ascii="Times New Roman" w:hAnsi="Times New Roman"/>
          <w:bCs/>
          <w:sz w:val="28"/>
          <w:szCs w:val="28"/>
        </w:rPr>
        <w:t>3</w:t>
      </w:r>
      <w:r w:rsidRPr="00B81B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января</w:t>
      </w:r>
      <w:r w:rsidRPr="00B81B40">
        <w:rPr>
          <w:rFonts w:ascii="Times New Roman" w:hAnsi="Times New Roman"/>
          <w:bCs/>
          <w:sz w:val="28"/>
          <w:szCs w:val="28"/>
        </w:rPr>
        <w:t xml:space="preserve"> 2017 г. – прием заявок </w:t>
      </w:r>
      <w:r>
        <w:rPr>
          <w:rFonts w:ascii="Times New Roman" w:hAnsi="Times New Roman"/>
          <w:bCs/>
          <w:sz w:val="28"/>
          <w:szCs w:val="28"/>
        </w:rPr>
        <w:t xml:space="preserve">от победителей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региональных этапов и </w:t>
      </w:r>
      <w:r w:rsidRPr="00B81B40">
        <w:rPr>
          <w:rFonts w:ascii="Times New Roman" w:hAnsi="Times New Roman"/>
          <w:bCs/>
          <w:sz w:val="28"/>
          <w:szCs w:val="28"/>
        </w:rPr>
        <w:t xml:space="preserve"> экспертиза конкурсных работ;</w:t>
      </w: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III этап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81B40">
        <w:rPr>
          <w:rFonts w:ascii="Times New Roman" w:hAnsi="Times New Roman"/>
          <w:bCs/>
          <w:sz w:val="28"/>
          <w:szCs w:val="28"/>
        </w:rPr>
        <w:t xml:space="preserve"> с 16 января 2018 г. по 18 января 2018 г. – очный этап подведение итогов, награждение.</w:t>
      </w: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18"/>
          <w:szCs w:val="28"/>
        </w:rPr>
      </w:pP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B81B40">
        <w:rPr>
          <w:rFonts w:ascii="Times New Roman" w:hAnsi="Times New Roman"/>
          <w:b/>
          <w:sz w:val="28"/>
        </w:rPr>
        <w:t>. Условия участия в конкурсе</w:t>
      </w:r>
    </w:p>
    <w:p w:rsidR="00E83B85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</w:t>
      </w:r>
      <w:r w:rsidRPr="00B81B40">
        <w:rPr>
          <w:rFonts w:ascii="Times New Roman" w:hAnsi="Times New Roman"/>
          <w:bCs/>
          <w:sz w:val="28"/>
          <w:szCs w:val="28"/>
        </w:rPr>
        <w:t>. На конкурс принимаются работы, выполненные по следующим тематическим направлениям:</w:t>
      </w:r>
    </w:p>
    <w:p w:rsidR="00E83B85" w:rsidRPr="000E531C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E531C">
        <w:rPr>
          <w:rFonts w:ascii="Times New Roman" w:hAnsi="Times New Roman"/>
          <w:b/>
          <w:bCs/>
          <w:sz w:val="28"/>
          <w:szCs w:val="28"/>
        </w:rPr>
        <w:t xml:space="preserve">Номинация «Ресторанный бизнес и </w:t>
      </w:r>
      <w:proofErr w:type="gramStart"/>
      <w:r w:rsidRPr="000E531C">
        <w:rPr>
          <w:rFonts w:ascii="Times New Roman" w:hAnsi="Times New Roman"/>
          <w:b/>
          <w:bCs/>
          <w:sz w:val="28"/>
          <w:szCs w:val="28"/>
        </w:rPr>
        <w:t>общественное</w:t>
      </w:r>
      <w:proofErr w:type="gramEnd"/>
      <w:r w:rsidRPr="000E531C">
        <w:rPr>
          <w:rFonts w:ascii="Times New Roman" w:hAnsi="Times New Roman"/>
          <w:b/>
          <w:bCs/>
          <w:sz w:val="28"/>
          <w:szCs w:val="28"/>
        </w:rPr>
        <w:t xml:space="preserve"> питания»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современные тенденции развития услуг общественного питания;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контроль качества услуг общественного питания;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банкетное и </w:t>
      </w:r>
      <w:proofErr w:type="spellStart"/>
      <w:r w:rsidRPr="00B81B40">
        <w:rPr>
          <w:rFonts w:ascii="Times New Roman" w:hAnsi="Times New Roman"/>
          <w:bCs/>
          <w:sz w:val="28"/>
          <w:szCs w:val="28"/>
        </w:rPr>
        <w:t>кейтеринговое</w:t>
      </w:r>
      <w:proofErr w:type="spellEnd"/>
      <w:r w:rsidRPr="00B81B40">
        <w:rPr>
          <w:rFonts w:ascii="Times New Roman" w:hAnsi="Times New Roman"/>
          <w:bCs/>
          <w:sz w:val="28"/>
          <w:szCs w:val="28"/>
        </w:rPr>
        <w:t xml:space="preserve"> обслуживание тематических мероприятий в отелях и ресторанах;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современная технология и организация услуг общественного питания;</w:t>
      </w:r>
    </w:p>
    <w:p w:rsidR="00E83B85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организация работы </w:t>
      </w:r>
      <w:proofErr w:type="spellStart"/>
      <w:r w:rsidRPr="00B81B40">
        <w:rPr>
          <w:rFonts w:ascii="Times New Roman" w:hAnsi="Times New Roman"/>
          <w:bCs/>
          <w:sz w:val="28"/>
          <w:szCs w:val="28"/>
        </w:rPr>
        <w:t>фуд</w:t>
      </w:r>
      <w:proofErr w:type="spellEnd"/>
      <w:r w:rsidRPr="00B81B40">
        <w:rPr>
          <w:rFonts w:ascii="Times New Roman" w:hAnsi="Times New Roman"/>
          <w:bCs/>
          <w:sz w:val="28"/>
          <w:szCs w:val="28"/>
        </w:rPr>
        <w:t>-кортов в супер- и гипермаркетах, транспортных пунктах;</w:t>
      </w:r>
    </w:p>
    <w:p w:rsidR="00E83B85" w:rsidRPr="000E531C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531C">
        <w:rPr>
          <w:rFonts w:ascii="Times New Roman" w:hAnsi="Times New Roman"/>
          <w:b/>
          <w:bCs/>
          <w:sz w:val="28"/>
          <w:szCs w:val="28"/>
        </w:rPr>
        <w:t>Номинация «Банковское и кредитное обслуживание»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совершенствование правового обеспечения банковской деятельности;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банковский менеджмент в деятельности кредитных организаций;</w:t>
      </w:r>
    </w:p>
    <w:p w:rsidR="00E83B85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информационные технологии в экономике и управлении;</w:t>
      </w:r>
    </w:p>
    <w:p w:rsidR="00E83B85" w:rsidRPr="000E531C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инновации в коммерческой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3B85" w:rsidRPr="000E531C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531C">
        <w:rPr>
          <w:rFonts w:ascii="Times New Roman" w:hAnsi="Times New Roman"/>
          <w:b/>
          <w:bCs/>
          <w:sz w:val="28"/>
          <w:szCs w:val="28"/>
        </w:rPr>
        <w:t>Номинация «Инновации в создание  турпродуктов»</w:t>
      </w:r>
    </w:p>
    <w:p w:rsidR="00E83B85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развитие гостиничного сервиса</w:t>
      </w:r>
      <w:r>
        <w:rPr>
          <w:rFonts w:ascii="Times New Roman" w:hAnsi="Times New Roman"/>
          <w:bCs/>
          <w:sz w:val="28"/>
          <w:szCs w:val="28"/>
        </w:rPr>
        <w:t xml:space="preserve"> в сфере новейших направлений туриндустрии</w:t>
      </w:r>
      <w:r w:rsidRPr="00B81B40">
        <w:rPr>
          <w:rFonts w:ascii="Times New Roman" w:hAnsi="Times New Roman"/>
          <w:bCs/>
          <w:sz w:val="28"/>
          <w:szCs w:val="28"/>
        </w:rPr>
        <w:t>;</w:t>
      </w:r>
    </w:p>
    <w:p w:rsidR="00E83B85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креативных турпродуктов на основе рекреационных условий региона;</w:t>
      </w:r>
    </w:p>
    <w:p w:rsidR="00E83B85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рекреационные ресурсы регионов РФ в международном туризме;</w:t>
      </w:r>
    </w:p>
    <w:p w:rsidR="00E83B85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логистика в туриндустрии.</w:t>
      </w:r>
    </w:p>
    <w:p w:rsidR="00E83B85" w:rsidRPr="000E531C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531C">
        <w:rPr>
          <w:rFonts w:ascii="Times New Roman" w:hAnsi="Times New Roman"/>
          <w:b/>
          <w:bCs/>
          <w:sz w:val="28"/>
          <w:szCs w:val="28"/>
        </w:rPr>
        <w:t>Номинация «Инновации в сфере торговли»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влияние социальных факторов на качество производимых товаров и услуг;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ответственность торговых предприятий за реализацию некачественных товаров;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lastRenderedPageBreak/>
        <w:t>проблемы организации контроля качества потребительских товаров;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 современные проблемы качества потребительских товаров;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роль </w:t>
      </w:r>
      <w:r w:rsidRPr="00B81B40">
        <w:rPr>
          <w:rFonts w:ascii="Times New Roman" w:hAnsi="Times New Roman"/>
          <w:bCs/>
          <w:sz w:val="28"/>
          <w:szCs w:val="28"/>
        </w:rPr>
        <w:t>потребительской оценки качества товаров</w:t>
      </w:r>
      <w:r>
        <w:rPr>
          <w:rFonts w:ascii="Times New Roman" w:hAnsi="Times New Roman"/>
          <w:bCs/>
          <w:sz w:val="28"/>
          <w:szCs w:val="28"/>
        </w:rPr>
        <w:t xml:space="preserve"> в структуре современного потребительского рынка</w:t>
      </w:r>
      <w:r w:rsidRPr="00B81B40">
        <w:rPr>
          <w:rFonts w:ascii="Times New Roman" w:hAnsi="Times New Roman"/>
          <w:bCs/>
          <w:sz w:val="28"/>
          <w:szCs w:val="28"/>
        </w:rPr>
        <w:t>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- продовольственная безопасность;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инновации в сферах пищевой и перерабатывающей промышленности;</w:t>
      </w:r>
    </w:p>
    <w:p w:rsidR="00E83B85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81B40">
        <w:rPr>
          <w:rFonts w:ascii="Times New Roman" w:hAnsi="Times New Roman"/>
          <w:bCs/>
          <w:sz w:val="28"/>
          <w:szCs w:val="28"/>
        </w:rPr>
        <w:t>импортозамещение</w:t>
      </w:r>
      <w:proofErr w:type="spellEnd"/>
      <w:r w:rsidRPr="00B81B40">
        <w:rPr>
          <w:rFonts w:ascii="Times New Roman" w:hAnsi="Times New Roman"/>
          <w:bCs/>
          <w:sz w:val="28"/>
          <w:szCs w:val="28"/>
        </w:rPr>
        <w:t xml:space="preserve"> на продовольственном рынке: проблемы и пути решения;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психологические аспекты современной торговли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Pr="00B81B40">
        <w:rPr>
          <w:rFonts w:ascii="Times New Roman" w:hAnsi="Times New Roman"/>
          <w:bCs/>
          <w:sz w:val="28"/>
          <w:szCs w:val="28"/>
        </w:rPr>
        <w:t xml:space="preserve">. Для участия в конкурсе необходимо в сроки согласно пункту 11 настоящего Положения представить в электронном виде на электронный адрес: </w:t>
      </w:r>
      <w:proofErr w:type="spellStart"/>
      <w:r w:rsidRPr="00B81B40">
        <w:rPr>
          <w:rFonts w:ascii="Times New Roman" w:hAnsi="Times New Roman"/>
          <w:bCs/>
          <w:sz w:val="28"/>
          <w:szCs w:val="28"/>
        </w:rPr>
        <w:t>mggtk</w:t>
      </w:r>
      <w:proofErr w:type="spellEnd"/>
      <w:r w:rsidRPr="00B81B40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konkursproektov</w:t>
      </w:r>
      <w:proofErr w:type="spellEnd"/>
      <w:r w:rsidRPr="00B81B40">
        <w:rPr>
          <w:rFonts w:ascii="Times New Roman" w:hAnsi="Times New Roman"/>
          <w:bCs/>
          <w:sz w:val="28"/>
          <w:szCs w:val="28"/>
        </w:rPr>
        <w:t>2017@mail.ru с темой письма «Конкурс» во вложенных файлах следующие материалы: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 заявку на участие в Конкурсе, оформленную в соответствии с Приложением № 1 к настоящему положению;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 согласие на обработку персональных данных, оформленное в соответствии с Приложением № 2 к настоящему положению (сканированную копию с личной подписью);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 xml:space="preserve"> конкурсную работу, оформленную в соответствии с требованиями.</w:t>
      </w:r>
    </w:p>
    <w:p w:rsidR="00E83B85" w:rsidRPr="00B81B40" w:rsidRDefault="00E83B85" w:rsidP="00E83B85">
      <w:pPr>
        <w:pStyle w:val="2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</w:t>
      </w:r>
      <w:r w:rsidRPr="00B81B40">
        <w:rPr>
          <w:rFonts w:ascii="Times New Roman" w:hAnsi="Times New Roman"/>
          <w:bCs/>
          <w:sz w:val="28"/>
          <w:szCs w:val="28"/>
        </w:rPr>
        <w:t>. Основания для отказа в участии в конкурсе: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материалы Конкурса представлены не в соответствии с требованиями;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материалы Конкурса представлены по истечению установленного срока приема заявок;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несоответствие темы представленной работы основным тематическим направлениям Конкурса;</w:t>
      </w:r>
    </w:p>
    <w:p w:rsidR="00E83B85" w:rsidRPr="00B81B40" w:rsidRDefault="00E83B85" w:rsidP="00E83B85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B40">
        <w:rPr>
          <w:rFonts w:ascii="Times New Roman" w:hAnsi="Times New Roman"/>
          <w:bCs/>
          <w:sz w:val="28"/>
          <w:szCs w:val="28"/>
        </w:rPr>
        <w:t>несоответствие содержания и структуры требованиям к работам проектного, исследовательского характера.</w:t>
      </w:r>
    </w:p>
    <w:p w:rsidR="00E83B85" w:rsidRPr="008A5F18" w:rsidRDefault="00E83B85" w:rsidP="00E83B85">
      <w:pPr>
        <w:widowControl w:val="0"/>
        <w:ind w:right="-2"/>
        <w:jc w:val="both"/>
        <w:rPr>
          <w:rFonts w:eastAsia="Calibri"/>
          <w:bCs/>
          <w:color w:val="00000A"/>
          <w:sz w:val="28"/>
          <w:szCs w:val="28"/>
        </w:rPr>
      </w:pPr>
    </w:p>
    <w:p w:rsidR="00E83B85" w:rsidRPr="00781782" w:rsidRDefault="00E83B85" w:rsidP="00E83B85">
      <w:pPr>
        <w:widowControl w:val="0"/>
        <w:spacing w:line="360" w:lineRule="auto"/>
        <w:jc w:val="center"/>
        <w:rPr>
          <w:b/>
          <w:spacing w:val="4"/>
          <w:sz w:val="28"/>
          <w:szCs w:val="28"/>
        </w:rPr>
      </w:pPr>
      <w:r>
        <w:rPr>
          <w:rStyle w:val="a6"/>
          <w:sz w:val="28"/>
          <w:szCs w:val="28"/>
        </w:rPr>
        <w:t>7</w:t>
      </w:r>
      <w:r w:rsidRPr="00781782">
        <w:rPr>
          <w:rStyle w:val="a6"/>
          <w:sz w:val="28"/>
          <w:szCs w:val="28"/>
        </w:rPr>
        <w:t xml:space="preserve">. </w:t>
      </w:r>
      <w:r w:rsidRPr="00781782">
        <w:rPr>
          <w:b/>
          <w:spacing w:val="4"/>
          <w:sz w:val="28"/>
          <w:szCs w:val="28"/>
        </w:rPr>
        <w:t>Организаци</w:t>
      </w:r>
      <w:r>
        <w:rPr>
          <w:b/>
          <w:spacing w:val="4"/>
          <w:sz w:val="28"/>
          <w:szCs w:val="28"/>
        </w:rPr>
        <w:t xml:space="preserve">онное обеспечение </w:t>
      </w:r>
      <w:r w:rsidRPr="00781782">
        <w:rPr>
          <w:b/>
          <w:spacing w:val="4"/>
          <w:sz w:val="28"/>
          <w:szCs w:val="28"/>
        </w:rPr>
        <w:t>Конкурса</w:t>
      </w:r>
    </w:p>
    <w:p w:rsidR="00E83B85" w:rsidRDefault="00E83B85" w:rsidP="00E83B85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7</w:t>
      </w:r>
      <w:r w:rsidRPr="003D59A1">
        <w:rPr>
          <w:rFonts w:ascii="Times New Roman" w:hAnsi="Times New Roman"/>
          <w:kern w:val="1"/>
          <w:sz w:val="28"/>
          <w:szCs w:val="28"/>
        </w:rPr>
        <w:t>.1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B63BAB">
        <w:rPr>
          <w:rFonts w:ascii="Times New Roman" w:hAnsi="Times New Roman"/>
          <w:kern w:val="1"/>
          <w:sz w:val="28"/>
          <w:szCs w:val="28"/>
        </w:rPr>
        <w:t xml:space="preserve">Государственный заказчик – </w:t>
      </w:r>
      <w:r w:rsidRPr="00B63BAB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Федерации.</w:t>
      </w:r>
    </w:p>
    <w:p w:rsidR="00E83B85" w:rsidRDefault="00E83B85" w:rsidP="00E83B85">
      <w:pPr>
        <w:pStyle w:val="2"/>
        <w:widowControl w:val="0"/>
        <w:spacing w:after="0" w:line="360" w:lineRule="auto"/>
        <w:ind w:left="0" w:firstLine="709"/>
        <w:jc w:val="both"/>
        <w:rPr>
          <w:rStyle w:val="blacktext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7.2 </w:t>
      </w:r>
      <w:r w:rsidRPr="00B63BAB">
        <w:rPr>
          <w:rFonts w:ascii="Times New Roman" w:hAnsi="Times New Roman"/>
          <w:sz w:val="28"/>
          <w:szCs w:val="28"/>
        </w:rPr>
        <w:t xml:space="preserve">Непосредственную 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Майкопский государственный гуманитарно-технический колледж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«Адыгейский государственный университет</w:t>
      </w:r>
      <w:r w:rsidRPr="00B63BAB">
        <w:rPr>
          <w:rFonts w:ascii="Times New Roman" w:hAnsi="Times New Roman"/>
          <w:sz w:val="28"/>
          <w:szCs w:val="28"/>
        </w:rPr>
        <w:t xml:space="preserve"> (далее – Исполнитель)</w:t>
      </w: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>.</w:t>
      </w:r>
    </w:p>
    <w:p w:rsidR="00E83B85" w:rsidRDefault="00E83B85" w:rsidP="00E83B85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B85">
        <w:rPr>
          <w:rStyle w:val="blacktext1"/>
          <w:rFonts w:ascii="Times New Roman" w:hAnsi="Times New Roman"/>
          <w:color w:val="auto"/>
          <w:sz w:val="28"/>
          <w:szCs w:val="28"/>
        </w:rPr>
        <w:t xml:space="preserve">7.3 </w:t>
      </w:r>
      <w:r w:rsidRPr="00E83B85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Исполнитель осуществляет</w:t>
      </w:r>
      <w:r w:rsidRPr="00E83B85">
        <w:rPr>
          <w:rFonts w:ascii="Times New Roman" w:hAnsi="Times New Roman"/>
          <w:sz w:val="28"/>
          <w:szCs w:val="28"/>
        </w:rPr>
        <w:t xml:space="preserve"> </w:t>
      </w:r>
      <w:r w:rsidRPr="00B63BAB">
        <w:rPr>
          <w:rFonts w:ascii="Times New Roman" w:hAnsi="Times New Roman"/>
          <w:sz w:val="28"/>
          <w:szCs w:val="28"/>
        </w:rPr>
        <w:t>подготовку и проведение Конкурса, его информационное обеспечение, прием заявок, формирование Отборочной конкурсной комиссии и Центральной конкурсной комиссии.</w:t>
      </w:r>
    </w:p>
    <w:p w:rsidR="00E83B85" w:rsidRPr="003D59A1" w:rsidRDefault="00E83B85" w:rsidP="00E83B85">
      <w:pPr>
        <w:pStyle w:val="2"/>
        <w:widowControl w:val="0"/>
        <w:spacing w:after="0" w:line="360" w:lineRule="auto"/>
        <w:ind w:left="0" w:firstLine="709"/>
        <w:jc w:val="both"/>
        <w:rPr>
          <w:rStyle w:val="blacktext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r w:rsidRPr="00B63BAB">
        <w:rPr>
          <w:rFonts w:ascii="Times New Roman" w:hAnsi="Times New Roman"/>
          <w:sz w:val="28"/>
          <w:szCs w:val="28"/>
        </w:rPr>
        <w:t xml:space="preserve">Исполнитель </w:t>
      </w:r>
      <w:r w:rsidRPr="00E83B85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в пределах своей компетенции производит: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 xml:space="preserve"> </w:t>
      </w:r>
      <w:r w:rsidRPr="00B63BAB">
        <w:rPr>
          <w:rFonts w:ascii="Times New Roman" w:hAnsi="Times New Roman"/>
          <w:sz w:val="28"/>
          <w:szCs w:val="28"/>
        </w:rPr>
        <w:t>разработку Концепции, Положения и Регламента проведения Конкурса;</w:t>
      </w:r>
    </w:p>
    <w:p w:rsidR="00E83B85" w:rsidRPr="003D59A1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59A1">
        <w:rPr>
          <w:rFonts w:ascii="Times New Roman" w:hAnsi="Times New Roman"/>
          <w:spacing w:val="4"/>
          <w:sz w:val="28"/>
          <w:szCs w:val="28"/>
        </w:rPr>
        <w:t>объявление о проведении конкурса;</w:t>
      </w:r>
    </w:p>
    <w:p w:rsidR="00E83B85" w:rsidRPr="003D59A1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59A1">
        <w:rPr>
          <w:rFonts w:ascii="Times New Roman" w:hAnsi="Times New Roman"/>
          <w:spacing w:val="4"/>
          <w:sz w:val="28"/>
          <w:szCs w:val="28"/>
        </w:rPr>
        <w:t>утверждение приказом состава организационного комитета конкурса (далее – оргкомитет)</w:t>
      </w:r>
      <w:r>
        <w:rPr>
          <w:rFonts w:ascii="Times New Roman" w:hAnsi="Times New Roman"/>
          <w:spacing w:val="4"/>
          <w:sz w:val="28"/>
          <w:szCs w:val="28"/>
        </w:rPr>
        <w:t>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Fonts w:ascii="Times New Roman" w:hAnsi="Times New Roman"/>
          <w:sz w:val="28"/>
          <w:szCs w:val="28"/>
        </w:rPr>
        <w:t>формирование электронных таблиц с данными по текущей и итоговой информации о конкурсе;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Fonts w:ascii="Times New Roman" w:hAnsi="Times New Roman"/>
          <w:sz w:val="28"/>
          <w:szCs w:val="28"/>
        </w:rPr>
        <w:t>создание информационного ресурса Конкурса в сети Интернет;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Fonts w:ascii="Times New Roman" w:hAnsi="Times New Roman"/>
          <w:sz w:val="28"/>
          <w:szCs w:val="28"/>
        </w:rPr>
        <w:t>освещение Конкурса в СМИ;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Fonts w:ascii="Times New Roman" w:hAnsi="Times New Roman"/>
          <w:sz w:val="28"/>
          <w:szCs w:val="28"/>
        </w:rPr>
        <w:t xml:space="preserve"> создание аккаунтов Конкурса в социальных сетях;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 xml:space="preserve"> </w:t>
      </w:r>
      <w:r w:rsidRPr="00B63BAB">
        <w:rPr>
          <w:rFonts w:ascii="Times New Roman" w:hAnsi="Times New Roman"/>
          <w:sz w:val="28"/>
          <w:szCs w:val="28"/>
        </w:rPr>
        <w:t>формирование и утвержд</w:t>
      </w:r>
      <w:r>
        <w:rPr>
          <w:rFonts w:ascii="Times New Roman" w:hAnsi="Times New Roman"/>
          <w:sz w:val="28"/>
          <w:szCs w:val="28"/>
        </w:rPr>
        <w:t xml:space="preserve">ение состава </w:t>
      </w:r>
      <w:r w:rsidRPr="00B63BAB">
        <w:rPr>
          <w:rFonts w:ascii="Times New Roman" w:hAnsi="Times New Roman"/>
          <w:sz w:val="28"/>
          <w:szCs w:val="28"/>
        </w:rPr>
        <w:t>Центральной конкурсной комиссии;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 xml:space="preserve"> </w:t>
      </w:r>
      <w:r w:rsidRPr="00B63BAB">
        <w:rPr>
          <w:rFonts w:ascii="Times New Roman" w:hAnsi="Times New Roman"/>
          <w:sz w:val="28"/>
          <w:szCs w:val="28"/>
        </w:rPr>
        <w:t>организацию конкурсного отбора;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 xml:space="preserve"> </w:t>
      </w:r>
      <w:r w:rsidRPr="00B63BAB">
        <w:rPr>
          <w:rFonts w:ascii="Times New Roman" w:hAnsi="Times New Roman"/>
          <w:sz w:val="28"/>
          <w:szCs w:val="28"/>
        </w:rPr>
        <w:t>информационное сопровождение Конкурса;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 xml:space="preserve"> </w:t>
      </w:r>
      <w:r w:rsidRPr="00B63BAB">
        <w:rPr>
          <w:rFonts w:ascii="Times New Roman" w:hAnsi="Times New Roman"/>
          <w:sz w:val="28"/>
          <w:szCs w:val="28"/>
        </w:rPr>
        <w:t>организацию финального отбора;</w:t>
      </w:r>
    </w:p>
    <w:p w:rsidR="00E83B85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3BAB">
        <w:rPr>
          <w:rFonts w:ascii="Times New Roman" w:hAnsi="Times New Roman"/>
          <w:sz w:val="28"/>
          <w:szCs w:val="28"/>
        </w:rPr>
        <w:t xml:space="preserve"> проведение церемонии награждения победителей Конкурса;</w:t>
      </w:r>
    </w:p>
    <w:p w:rsidR="00E83B85" w:rsidRPr="003D59A1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D59A1">
        <w:rPr>
          <w:rFonts w:ascii="Times New Roman" w:hAnsi="Times New Roman"/>
          <w:sz w:val="28"/>
          <w:szCs w:val="28"/>
        </w:rPr>
        <w:t>размещение результатов Конкурса на сайте МГГТК АГУ (</w:t>
      </w:r>
      <w:proofErr w:type="spellStart"/>
      <w:r w:rsidRPr="003D59A1">
        <w:rPr>
          <w:rFonts w:ascii="Times New Roman" w:hAnsi="Times New Roman"/>
          <w:bCs/>
          <w:sz w:val="28"/>
          <w:szCs w:val="28"/>
          <w:lang w:val="en-US"/>
        </w:rPr>
        <w:t>mggtk</w:t>
      </w:r>
      <w:proofErr w:type="spellEnd"/>
      <w:r w:rsidRPr="003D59A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D59A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D59A1">
        <w:rPr>
          <w:rFonts w:ascii="Times New Roman" w:hAnsi="Times New Roman"/>
          <w:sz w:val="28"/>
          <w:szCs w:val="28"/>
        </w:rPr>
        <w:t>).</w:t>
      </w:r>
    </w:p>
    <w:p w:rsidR="00E83B85" w:rsidRPr="00B63BAB" w:rsidRDefault="00E83B85" w:rsidP="00E83B85">
      <w:pPr>
        <w:pStyle w:val="2"/>
        <w:widowControl w:val="0"/>
        <w:numPr>
          <w:ilvl w:val="0"/>
          <w:numId w:val="6"/>
        </w:numPr>
        <w:spacing w:after="0" w:line="360" w:lineRule="auto"/>
        <w:ind w:left="1134" w:hanging="425"/>
        <w:jc w:val="both"/>
        <w:rPr>
          <w:rStyle w:val="blacktext1"/>
          <w:rFonts w:ascii="Times New Roman" w:hAnsi="Times New Roman"/>
          <w:kern w:val="1"/>
          <w:sz w:val="28"/>
          <w:szCs w:val="28"/>
        </w:rPr>
      </w:pP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 xml:space="preserve"> </w:t>
      </w:r>
      <w:r w:rsidRPr="00B63BAB">
        <w:rPr>
          <w:rFonts w:ascii="Times New Roman" w:hAnsi="Times New Roman"/>
          <w:sz w:val="28"/>
          <w:szCs w:val="28"/>
        </w:rPr>
        <w:t>подготовку итоговых документов, обобщение и анализ материалов о проведении Конкурса.</w:t>
      </w:r>
      <w:r w:rsidRPr="00B63BAB">
        <w:rPr>
          <w:rStyle w:val="blacktext1"/>
          <w:rFonts w:ascii="Times New Roman" w:hAnsi="Times New Roman"/>
          <w:kern w:val="1"/>
          <w:sz w:val="28"/>
          <w:szCs w:val="28"/>
        </w:rPr>
        <w:t xml:space="preserve"> </w:t>
      </w:r>
    </w:p>
    <w:p w:rsidR="00E83B85" w:rsidRPr="008A5F18" w:rsidRDefault="00E83B85" w:rsidP="00E83B85">
      <w:pPr>
        <w:pStyle w:val="a7"/>
        <w:widowControl w:val="0"/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firstLine="567"/>
        <w:jc w:val="both"/>
        <w:rPr>
          <w:b w:val="0"/>
          <w:i/>
          <w:spacing w:val="4"/>
          <w:sz w:val="28"/>
          <w:szCs w:val="28"/>
        </w:rPr>
      </w:pPr>
      <w:r>
        <w:rPr>
          <w:b w:val="0"/>
          <w:spacing w:val="4"/>
          <w:sz w:val="28"/>
          <w:szCs w:val="28"/>
        </w:rPr>
        <w:t>7.5</w:t>
      </w:r>
      <w:r w:rsidRPr="008A5F18">
        <w:rPr>
          <w:b w:val="0"/>
          <w:spacing w:val="4"/>
          <w:sz w:val="28"/>
          <w:szCs w:val="28"/>
        </w:rPr>
        <w:t>.</w:t>
      </w:r>
      <w:r>
        <w:rPr>
          <w:b w:val="0"/>
          <w:spacing w:val="4"/>
          <w:sz w:val="28"/>
          <w:szCs w:val="28"/>
        </w:rPr>
        <w:t xml:space="preserve"> </w:t>
      </w:r>
      <w:r w:rsidRPr="008A5F18">
        <w:rPr>
          <w:b w:val="0"/>
          <w:spacing w:val="4"/>
          <w:sz w:val="28"/>
          <w:szCs w:val="28"/>
        </w:rPr>
        <w:t xml:space="preserve">Организацию и проведение конкурса осуществляет </w:t>
      </w:r>
      <w:r>
        <w:rPr>
          <w:b w:val="0"/>
          <w:spacing w:val="4"/>
          <w:sz w:val="28"/>
          <w:szCs w:val="28"/>
        </w:rPr>
        <w:t>о</w:t>
      </w:r>
      <w:r w:rsidRPr="008A5F18">
        <w:rPr>
          <w:b w:val="0"/>
          <w:spacing w:val="4"/>
          <w:sz w:val="28"/>
          <w:szCs w:val="28"/>
        </w:rPr>
        <w:t>рганизационный комите</w:t>
      </w:r>
      <w:r>
        <w:rPr>
          <w:b w:val="0"/>
          <w:spacing w:val="4"/>
          <w:sz w:val="28"/>
          <w:szCs w:val="28"/>
        </w:rPr>
        <w:t>т конкурса (далее – оргкомитет).</w:t>
      </w:r>
    </w:p>
    <w:p w:rsidR="00E83B85" w:rsidRPr="008A5F18" w:rsidRDefault="00E83B85" w:rsidP="00E83B85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7.6</w:t>
      </w:r>
      <w:r w:rsidRPr="008A5F18">
        <w:rPr>
          <w:bCs/>
          <w:spacing w:val="4"/>
          <w:sz w:val="28"/>
          <w:szCs w:val="28"/>
        </w:rPr>
        <w:t>.</w:t>
      </w:r>
      <w:r>
        <w:rPr>
          <w:bCs/>
          <w:spacing w:val="4"/>
          <w:sz w:val="28"/>
          <w:szCs w:val="28"/>
        </w:rPr>
        <w:t xml:space="preserve"> </w:t>
      </w:r>
      <w:r w:rsidRPr="008A5F18">
        <w:rPr>
          <w:bCs/>
          <w:spacing w:val="4"/>
          <w:sz w:val="28"/>
          <w:szCs w:val="28"/>
        </w:rPr>
        <w:t xml:space="preserve">Оргкомитет формируется из числа представителей исполнительных органов государственной власти </w:t>
      </w:r>
      <w:r>
        <w:rPr>
          <w:bCs/>
          <w:spacing w:val="4"/>
          <w:sz w:val="28"/>
          <w:szCs w:val="28"/>
        </w:rPr>
        <w:t>РА (Министерство образования и науки РФ)</w:t>
      </w:r>
      <w:r w:rsidRPr="008A5F18">
        <w:rPr>
          <w:bCs/>
          <w:spacing w:val="4"/>
          <w:sz w:val="28"/>
          <w:szCs w:val="28"/>
        </w:rPr>
        <w:t>, об</w:t>
      </w:r>
      <w:r>
        <w:rPr>
          <w:bCs/>
          <w:spacing w:val="4"/>
          <w:sz w:val="28"/>
          <w:szCs w:val="28"/>
        </w:rPr>
        <w:t>разовательных организаций и</w:t>
      </w:r>
      <w:r>
        <w:rPr>
          <w:bCs/>
          <w:spacing w:val="4"/>
          <w:sz w:val="28"/>
          <w:szCs w:val="28"/>
        </w:rPr>
        <w:t xml:space="preserve"> представителей</w:t>
      </w:r>
      <w:r>
        <w:rPr>
          <w:bCs/>
          <w:spacing w:val="4"/>
          <w:sz w:val="28"/>
          <w:szCs w:val="28"/>
        </w:rPr>
        <w:t xml:space="preserve"> </w:t>
      </w:r>
      <w:proofErr w:type="gramStart"/>
      <w:r>
        <w:rPr>
          <w:bCs/>
          <w:spacing w:val="4"/>
          <w:sz w:val="28"/>
          <w:szCs w:val="28"/>
        </w:rPr>
        <w:t>бизнес-среды</w:t>
      </w:r>
      <w:proofErr w:type="gramEnd"/>
      <w:r>
        <w:rPr>
          <w:bCs/>
          <w:spacing w:val="4"/>
          <w:sz w:val="28"/>
          <w:szCs w:val="28"/>
        </w:rPr>
        <w:t>.</w:t>
      </w:r>
      <w:r w:rsidRPr="008A5F18">
        <w:rPr>
          <w:bCs/>
          <w:spacing w:val="4"/>
          <w:sz w:val="28"/>
          <w:szCs w:val="28"/>
        </w:rPr>
        <w:t xml:space="preserve"> В состав </w:t>
      </w:r>
      <w:r w:rsidRPr="008A5F18">
        <w:rPr>
          <w:bCs/>
          <w:spacing w:val="4"/>
          <w:sz w:val="28"/>
          <w:szCs w:val="28"/>
        </w:rPr>
        <w:lastRenderedPageBreak/>
        <w:t xml:space="preserve">оргкомитета входят председатель, заместитель председателя и члены оргкомитета. </w:t>
      </w:r>
    </w:p>
    <w:p w:rsidR="00E83B85" w:rsidRPr="008A5F18" w:rsidRDefault="00E83B85" w:rsidP="00E83B85">
      <w:pPr>
        <w:widowControl w:val="0"/>
        <w:spacing w:line="360" w:lineRule="auto"/>
        <w:ind w:firstLine="567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7.7</w:t>
      </w:r>
      <w:r w:rsidRPr="008A5F18">
        <w:rPr>
          <w:bCs/>
          <w:spacing w:val="4"/>
          <w:sz w:val="28"/>
          <w:szCs w:val="28"/>
        </w:rPr>
        <w:t>. Оргкомитет осуществляет следующие функции:</w:t>
      </w:r>
    </w:p>
    <w:p w:rsidR="00E83B85" w:rsidRPr="008A5F18" w:rsidRDefault="00E83B85" w:rsidP="00E83B85">
      <w:pPr>
        <w:widowControl w:val="0"/>
        <w:spacing w:line="360" w:lineRule="auto"/>
        <w:ind w:left="851" w:hanging="284"/>
        <w:jc w:val="both"/>
        <w:rPr>
          <w:bCs/>
          <w:spacing w:val="4"/>
          <w:sz w:val="28"/>
          <w:szCs w:val="28"/>
        </w:rPr>
      </w:pPr>
      <w:r w:rsidRPr="008A5F18">
        <w:rPr>
          <w:bCs/>
          <w:spacing w:val="4"/>
          <w:sz w:val="28"/>
          <w:szCs w:val="28"/>
        </w:rPr>
        <w:t xml:space="preserve">1) </w:t>
      </w:r>
      <w:r>
        <w:rPr>
          <w:bCs/>
          <w:spacing w:val="4"/>
          <w:sz w:val="28"/>
          <w:szCs w:val="28"/>
        </w:rPr>
        <w:t xml:space="preserve">обеспечивает </w:t>
      </w:r>
      <w:r w:rsidRPr="008A5F18">
        <w:rPr>
          <w:sz w:val="28"/>
          <w:szCs w:val="28"/>
        </w:rPr>
        <w:t xml:space="preserve">методическое и информационное </w:t>
      </w:r>
      <w:r>
        <w:rPr>
          <w:sz w:val="28"/>
          <w:szCs w:val="28"/>
        </w:rPr>
        <w:t xml:space="preserve">сопровождение </w:t>
      </w:r>
      <w:r w:rsidRPr="008A5F18">
        <w:rPr>
          <w:sz w:val="28"/>
          <w:szCs w:val="28"/>
        </w:rPr>
        <w:t xml:space="preserve"> Конкурса;</w:t>
      </w:r>
    </w:p>
    <w:p w:rsidR="00E83B85" w:rsidRPr="008A5F18" w:rsidRDefault="00E83B85" w:rsidP="00E83B85">
      <w:pPr>
        <w:widowControl w:val="0"/>
        <w:tabs>
          <w:tab w:val="num" w:pos="0"/>
        </w:tabs>
        <w:spacing w:line="360" w:lineRule="auto"/>
        <w:ind w:left="851" w:hanging="284"/>
        <w:jc w:val="both"/>
        <w:rPr>
          <w:bCs/>
          <w:spacing w:val="4"/>
          <w:sz w:val="28"/>
          <w:szCs w:val="28"/>
        </w:rPr>
      </w:pPr>
      <w:r w:rsidRPr="008A5F18">
        <w:rPr>
          <w:bCs/>
          <w:spacing w:val="4"/>
          <w:sz w:val="28"/>
          <w:szCs w:val="28"/>
        </w:rPr>
        <w:t>2) принимает заявки на участие в конкурсе и передает их на экспертизу в экспертный совет конкурса;</w:t>
      </w:r>
    </w:p>
    <w:p w:rsidR="00E83B85" w:rsidRPr="008A5F18" w:rsidRDefault="00E83B85" w:rsidP="00E83B85">
      <w:pPr>
        <w:widowControl w:val="0"/>
        <w:spacing w:line="360" w:lineRule="auto"/>
        <w:ind w:left="851" w:hanging="284"/>
        <w:jc w:val="both"/>
        <w:rPr>
          <w:bCs/>
          <w:spacing w:val="4"/>
          <w:sz w:val="28"/>
          <w:szCs w:val="28"/>
        </w:rPr>
      </w:pPr>
      <w:r w:rsidRPr="008A5F18">
        <w:rPr>
          <w:bCs/>
          <w:spacing w:val="4"/>
          <w:sz w:val="28"/>
          <w:szCs w:val="28"/>
        </w:rPr>
        <w:t>3) консультирует участников конкурса по вопросам оформления заявок и проведения конкурса;</w:t>
      </w:r>
    </w:p>
    <w:p w:rsidR="00E83B85" w:rsidRDefault="00E83B85" w:rsidP="00E83B85">
      <w:pPr>
        <w:widowControl w:val="0"/>
        <w:tabs>
          <w:tab w:val="num" w:pos="72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8A5F18">
        <w:rPr>
          <w:bCs/>
          <w:spacing w:val="4"/>
          <w:sz w:val="28"/>
          <w:szCs w:val="28"/>
        </w:rPr>
        <w:t>4) осуществляет техническую организацию работы экспертного совета;</w:t>
      </w:r>
    </w:p>
    <w:p w:rsidR="00E83B85" w:rsidRPr="008A5F18" w:rsidRDefault="00E83B85" w:rsidP="00E83B85">
      <w:pPr>
        <w:widowControl w:val="0"/>
        <w:tabs>
          <w:tab w:val="num" w:pos="720"/>
        </w:tabs>
        <w:spacing w:line="360" w:lineRule="auto"/>
        <w:ind w:left="851" w:hanging="284"/>
        <w:jc w:val="both"/>
        <w:rPr>
          <w:spacing w:val="4"/>
          <w:sz w:val="28"/>
          <w:szCs w:val="28"/>
        </w:rPr>
      </w:pPr>
      <w:r w:rsidRPr="008A5F18">
        <w:rPr>
          <w:sz w:val="28"/>
          <w:szCs w:val="28"/>
        </w:rPr>
        <w:t xml:space="preserve">5) создает конфликтную комиссию в случае </w:t>
      </w:r>
      <w:r w:rsidRPr="008A5F18">
        <w:rPr>
          <w:spacing w:val="4"/>
          <w:sz w:val="28"/>
          <w:szCs w:val="28"/>
        </w:rPr>
        <w:t>подачи апелляций участниками Конкурса</w:t>
      </w:r>
      <w:r w:rsidRPr="008A5F18">
        <w:rPr>
          <w:sz w:val="28"/>
          <w:szCs w:val="28"/>
        </w:rPr>
        <w:t>, организует ее работу.</w:t>
      </w:r>
    </w:p>
    <w:p w:rsidR="00E83B85" w:rsidRDefault="00E83B85" w:rsidP="00E83B85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7.8 </w:t>
      </w:r>
      <w:r w:rsidRPr="006B1771">
        <w:rPr>
          <w:sz w:val="28"/>
        </w:rPr>
        <w:t xml:space="preserve">Исполнитель 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служб, </w:t>
      </w:r>
      <w:proofErr w:type="gramStart"/>
      <w:r w:rsidRPr="006B1771">
        <w:rPr>
          <w:sz w:val="28"/>
        </w:rPr>
        <w:t>контроль за</w:t>
      </w:r>
      <w:proofErr w:type="gramEnd"/>
      <w:r w:rsidRPr="006B1771">
        <w:rPr>
          <w:sz w:val="28"/>
        </w:rPr>
        <w:t xml:space="preserve"> соблюдением участниками олимпиады норм и правил техники безопасности и охраны труда, при прохождении испытаний. </w:t>
      </w:r>
    </w:p>
    <w:p w:rsidR="00E83B85" w:rsidRPr="008A5F18" w:rsidRDefault="00E83B85" w:rsidP="00E83B85">
      <w:pPr>
        <w:pStyle w:val="a5"/>
        <w:widowControl w:val="0"/>
        <w:tabs>
          <w:tab w:val="clear" w:pos="708"/>
          <w:tab w:val="left" w:pos="567"/>
          <w:tab w:val="left" w:pos="709"/>
        </w:tabs>
        <w:suppressAutoHyphens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3B85" w:rsidRPr="007910B2" w:rsidRDefault="00E83B85" w:rsidP="00E83B85">
      <w:pPr>
        <w:widowControl w:val="0"/>
        <w:spacing w:line="360" w:lineRule="auto"/>
        <w:jc w:val="center"/>
        <w:rPr>
          <w:b/>
          <w:spacing w:val="4"/>
          <w:sz w:val="28"/>
          <w:szCs w:val="28"/>
        </w:rPr>
      </w:pPr>
      <w:r w:rsidRPr="006B1771">
        <w:rPr>
          <w:rStyle w:val="a6"/>
          <w:sz w:val="28"/>
          <w:szCs w:val="28"/>
        </w:rPr>
        <w:t>8</w:t>
      </w:r>
      <w:r w:rsidRPr="007910B2">
        <w:rPr>
          <w:rStyle w:val="a6"/>
          <w:sz w:val="28"/>
          <w:szCs w:val="28"/>
        </w:rPr>
        <w:t xml:space="preserve">. </w:t>
      </w:r>
      <w:r w:rsidRPr="007910B2">
        <w:rPr>
          <w:b/>
          <w:spacing w:val="4"/>
          <w:sz w:val="28"/>
          <w:szCs w:val="28"/>
        </w:rPr>
        <w:t>Требования к структуре и оформлению конкурсной работы</w:t>
      </w:r>
    </w:p>
    <w:p w:rsidR="00E83B85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8.1. </w:t>
      </w:r>
      <w:r w:rsidRPr="008A5F18">
        <w:rPr>
          <w:rFonts w:ascii="Times New Roman" w:hAnsi="Times New Roman"/>
          <w:bCs/>
          <w:sz w:val="28"/>
          <w:szCs w:val="28"/>
        </w:rPr>
        <w:t xml:space="preserve">Конкурсная работа должна иметь следующую структуру:  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>титульный лист</w:t>
      </w:r>
      <w:r>
        <w:rPr>
          <w:rFonts w:ascii="Times New Roman" w:hAnsi="Times New Roman"/>
          <w:bCs/>
          <w:sz w:val="28"/>
          <w:szCs w:val="28"/>
        </w:rPr>
        <w:t xml:space="preserve"> (приложение 3),</w:t>
      </w:r>
      <w:r w:rsidRPr="008A5F18">
        <w:rPr>
          <w:rFonts w:ascii="Times New Roman" w:hAnsi="Times New Roman"/>
          <w:bCs/>
          <w:sz w:val="28"/>
          <w:szCs w:val="28"/>
        </w:rPr>
        <w:t xml:space="preserve"> 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аннотация проекта (приложение 3),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проекта (приложение 3),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A5F18">
        <w:rPr>
          <w:rFonts w:ascii="Times New Roman" w:hAnsi="Times New Roman"/>
          <w:bCs/>
          <w:sz w:val="28"/>
          <w:szCs w:val="28"/>
        </w:rPr>
        <w:t>главление</w:t>
      </w:r>
      <w:r>
        <w:rPr>
          <w:rFonts w:ascii="Times New Roman" w:hAnsi="Times New Roman"/>
          <w:bCs/>
          <w:sz w:val="28"/>
          <w:szCs w:val="28"/>
        </w:rPr>
        <w:t>,</w:t>
      </w:r>
      <w:r w:rsidRPr="008A5F18">
        <w:rPr>
          <w:rFonts w:ascii="Times New Roman" w:hAnsi="Times New Roman"/>
          <w:bCs/>
          <w:sz w:val="28"/>
          <w:szCs w:val="28"/>
        </w:rPr>
        <w:t xml:space="preserve"> 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>введение</w:t>
      </w:r>
      <w:r>
        <w:rPr>
          <w:rFonts w:ascii="Times New Roman" w:hAnsi="Times New Roman"/>
          <w:bCs/>
          <w:sz w:val="28"/>
          <w:szCs w:val="28"/>
        </w:rPr>
        <w:t>,</w:t>
      </w:r>
      <w:r w:rsidRPr="008A5F18">
        <w:rPr>
          <w:rFonts w:ascii="Times New Roman" w:hAnsi="Times New Roman"/>
          <w:bCs/>
          <w:sz w:val="28"/>
          <w:szCs w:val="28"/>
        </w:rPr>
        <w:t xml:space="preserve"> 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>основная часть</w:t>
      </w:r>
      <w:r>
        <w:rPr>
          <w:rFonts w:ascii="Times New Roman" w:hAnsi="Times New Roman"/>
          <w:bCs/>
          <w:sz w:val="28"/>
          <w:szCs w:val="28"/>
        </w:rPr>
        <w:t>,</w:t>
      </w:r>
      <w:r w:rsidRPr="008A5F18">
        <w:rPr>
          <w:rFonts w:ascii="Times New Roman" w:hAnsi="Times New Roman"/>
          <w:bCs/>
          <w:sz w:val="28"/>
          <w:szCs w:val="28"/>
        </w:rPr>
        <w:t xml:space="preserve"> 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>заключение</w:t>
      </w:r>
      <w:r>
        <w:rPr>
          <w:rFonts w:ascii="Times New Roman" w:hAnsi="Times New Roman"/>
          <w:bCs/>
          <w:sz w:val="28"/>
          <w:szCs w:val="28"/>
        </w:rPr>
        <w:t>,</w:t>
      </w:r>
      <w:r w:rsidRPr="008A5F18">
        <w:rPr>
          <w:rFonts w:ascii="Times New Roman" w:hAnsi="Times New Roman"/>
          <w:bCs/>
          <w:sz w:val="28"/>
          <w:szCs w:val="28"/>
        </w:rPr>
        <w:t xml:space="preserve"> </w:t>
      </w:r>
    </w:p>
    <w:p w:rsidR="00E83B85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>список</w:t>
      </w:r>
      <w:r>
        <w:rPr>
          <w:rFonts w:ascii="Times New Roman" w:hAnsi="Times New Roman"/>
          <w:bCs/>
          <w:sz w:val="28"/>
          <w:szCs w:val="28"/>
        </w:rPr>
        <w:t xml:space="preserve"> использованных источников,</w:t>
      </w:r>
      <w:r w:rsidRPr="008A5F18">
        <w:rPr>
          <w:rFonts w:ascii="Times New Roman" w:hAnsi="Times New Roman"/>
          <w:bCs/>
          <w:sz w:val="28"/>
          <w:szCs w:val="28"/>
        </w:rPr>
        <w:t xml:space="preserve"> </w:t>
      </w:r>
    </w:p>
    <w:p w:rsidR="00E83B85" w:rsidRPr="008A5F18" w:rsidRDefault="00E83B85" w:rsidP="00E83B85">
      <w:pPr>
        <w:pStyle w:val="1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>приложения.</w:t>
      </w:r>
    </w:p>
    <w:p w:rsidR="00E83B85" w:rsidRPr="008A5F18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Pr="008A5F18">
        <w:rPr>
          <w:rFonts w:ascii="Times New Roman" w:hAnsi="Times New Roman"/>
          <w:bCs/>
          <w:sz w:val="28"/>
          <w:szCs w:val="28"/>
        </w:rPr>
        <w:t xml:space="preserve"> Во введении должн</w:t>
      </w:r>
      <w:r>
        <w:rPr>
          <w:rFonts w:ascii="Times New Roman" w:hAnsi="Times New Roman"/>
          <w:bCs/>
          <w:sz w:val="28"/>
          <w:szCs w:val="28"/>
        </w:rPr>
        <w:t>ы</w:t>
      </w:r>
      <w:r w:rsidRPr="008A5F18">
        <w:rPr>
          <w:rFonts w:ascii="Times New Roman" w:hAnsi="Times New Roman"/>
          <w:bCs/>
          <w:sz w:val="28"/>
          <w:szCs w:val="28"/>
        </w:rPr>
        <w:t xml:space="preserve"> быть изложен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8A5F18">
        <w:rPr>
          <w:rFonts w:ascii="Times New Roman" w:hAnsi="Times New Roman"/>
          <w:bCs/>
          <w:sz w:val="28"/>
          <w:szCs w:val="28"/>
        </w:rPr>
        <w:t xml:space="preserve"> актуальность и практическая значимость исследования, </w:t>
      </w:r>
      <w:r>
        <w:rPr>
          <w:rFonts w:ascii="Times New Roman" w:hAnsi="Times New Roman"/>
          <w:bCs/>
          <w:sz w:val="28"/>
          <w:szCs w:val="28"/>
        </w:rPr>
        <w:t xml:space="preserve">цель и задачи работы, </w:t>
      </w:r>
      <w:r w:rsidRPr="008A5F18">
        <w:rPr>
          <w:rFonts w:ascii="Times New Roman" w:hAnsi="Times New Roman"/>
          <w:bCs/>
          <w:sz w:val="28"/>
          <w:szCs w:val="28"/>
        </w:rPr>
        <w:t xml:space="preserve">указан объект и предмет исследования, </w:t>
      </w:r>
      <w:r>
        <w:rPr>
          <w:rFonts w:ascii="Times New Roman" w:hAnsi="Times New Roman"/>
          <w:bCs/>
          <w:sz w:val="28"/>
          <w:szCs w:val="28"/>
        </w:rPr>
        <w:t xml:space="preserve">сформулирована гипотеза, обоснован выбор </w:t>
      </w:r>
      <w:r w:rsidRPr="008A5F18">
        <w:rPr>
          <w:rFonts w:ascii="Times New Roman" w:hAnsi="Times New Roman"/>
          <w:bCs/>
          <w:sz w:val="28"/>
          <w:szCs w:val="28"/>
        </w:rPr>
        <w:t>метод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8A5F18">
        <w:rPr>
          <w:rFonts w:ascii="Times New Roman" w:hAnsi="Times New Roman"/>
          <w:bCs/>
          <w:sz w:val="28"/>
          <w:szCs w:val="28"/>
        </w:rPr>
        <w:t xml:space="preserve"> исследования</w:t>
      </w:r>
      <w:r>
        <w:rPr>
          <w:rFonts w:ascii="Times New Roman" w:hAnsi="Times New Roman"/>
          <w:bCs/>
          <w:sz w:val="28"/>
          <w:szCs w:val="28"/>
        </w:rPr>
        <w:t>, представлены этапы исследования.</w:t>
      </w:r>
      <w:r w:rsidRPr="008A5F18">
        <w:rPr>
          <w:rFonts w:ascii="Times New Roman" w:hAnsi="Times New Roman"/>
          <w:bCs/>
          <w:sz w:val="28"/>
          <w:szCs w:val="28"/>
        </w:rPr>
        <w:t xml:space="preserve"> Объём введения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8A5F18">
        <w:rPr>
          <w:rFonts w:ascii="Times New Roman" w:hAnsi="Times New Roman"/>
          <w:bCs/>
          <w:sz w:val="28"/>
          <w:szCs w:val="28"/>
        </w:rPr>
        <w:t>1-3 ст</w:t>
      </w:r>
      <w:r>
        <w:rPr>
          <w:rFonts w:ascii="Times New Roman" w:hAnsi="Times New Roman"/>
          <w:bCs/>
          <w:sz w:val="28"/>
          <w:szCs w:val="28"/>
        </w:rPr>
        <w:t>р</w:t>
      </w:r>
      <w:r w:rsidRPr="008A5F18">
        <w:rPr>
          <w:rFonts w:ascii="Times New Roman" w:hAnsi="Times New Roman"/>
          <w:bCs/>
          <w:sz w:val="28"/>
          <w:szCs w:val="28"/>
        </w:rPr>
        <w:t xml:space="preserve">аницы. </w:t>
      </w:r>
    </w:p>
    <w:p w:rsidR="00E83B85" w:rsidRPr="008A5F18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8.3</w:t>
      </w:r>
      <w:r w:rsidRPr="008A5F18">
        <w:rPr>
          <w:rFonts w:ascii="Times New Roman" w:hAnsi="Times New Roman"/>
          <w:bCs/>
          <w:sz w:val="28"/>
          <w:szCs w:val="28"/>
        </w:rPr>
        <w:t xml:space="preserve">. Основная часть конкурсной работы должна содержать описание рассматриваемых проблем, характеристику методов их решения, </w:t>
      </w:r>
      <w:r>
        <w:rPr>
          <w:rFonts w:ascii="Times New Roman" w:hAnsi="Times New Roman"/>
          <w:bCs/>
          <w:sz w:val="28"/>
          <w:szCs w:val="28"/>
        </w:rPr>
        <w:t xml:space="preserve">этапы исследования, </w:t>
      </w:r>
      <w:r w:rsidRPr="008A5F18">
        <w:rPr>
          <w:rFonts w:ascii="Times New Roman" w:hAnsi="Times New Roman"/>
          <w:bCs/>
          <w:sz w:val="28"/>
          <w:szCs w:val="28"/>
        </w:rPr>
        <w:t>обоснование полученных выводов и выработку предложений</w:t>
      </w:r>
      <w:r>
        <w:rPr>
          <w:rFonts w:ascii="Times New Roman" w:hAnsi="Times New Roman"/>
          <w:bCs/>
          <w:sz w:val="28"/>
          <w:szCs w:val="28"/>
        </w:rPr>
        <w:t xml:space="preserve"> на основании гипотезы и/или полезной модели</w:t>
      </w:r>
      <w:r w:rsidRPr="008A5F18">
        <w:rPr>
          <w:rFonts w:ascii="Times New Roman" w:hAnsi="Times New Roman"/>
          <w:bCs/>
          <w:sz w:val="28"/>
          <w:szCs w:val="28"/>
        </w:rPr>
        <w:t xml:space="preserve">. </w:t>
      </w:r>
    </w:p>
    <w:p w:rsidR="00E83B85" w:rsidRPr="008A5F18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</w:t>
      </w:r>
      <w:r w:rsidRPr="008A5F18">
        <w:rPr>
          <w:rFonts w:ascii="Times New Roman" w:hAnsi="Times New Roman"/>
          <w:bCs/>
          <w:sz w:val="28"/>
          <w:szCs w:val="28"/>
        </w:rPr>
        <w:t xml:space="preserve">. В заключение конкурсной работы должны быть кратко изложены наиболее важные выводы о достижении цели и задач, поставленных во введении, обозначены перспективы решения проблемы и </w:t>
      </w:r>
      <w:r>
        <w:rPr>
          <w:rFonts w:ascii="Times New Roman" w:hAnsi="Times New Roman"/>
          <w:bCs/>
          <w:sz w:val="28"/>
          <w:szCs w:val="28"/>
        </w:rPr>
        <w:t xml:space="preserve">возможные направления </w:t>
      </w:r>
      <w:r w:rsidRPr="008A5F18">
        <w:rPr>
          <w:rFonts w:ascii="Times New Roman" w:hAnsi="Times New Roman"/>
          <w:bCs/>
          <w:sz w:val="28"/>
          <w:szCs w:val="28"/>
        </w:rPr>
        <w:t>дальнейших исследований по данной теме.</w:t>
      </w:r>
      <w:r>
        <w:rPr>
          <w:rFonts w:ascii="Times New Roman" w:hAnsi="Times New Roman"/>
          <w:bCs/>
          <w:sz w:val="28"/>
          <w:szCs w:val="28"/>
        </w:rPr>
        <w:t xml:space="preserve"> Особо значимыми являются рекомендации автора практического характера.</w:t>
      </w:r>
    </w:p>
    <w:p w:rsidR="00E83B85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8.5</w:t>
      </w:r>
      <w:r w:rsidRPr="008A5F18">
        <w:rPr>
          <w:rFonts w:ascii="Times New Roman" w:hAnsi="Times New Roman"/>
          <w:bCs/>
          <w:sz w:val="28"/>
          <w:szCs w:val="28"/>
        </w:rPr>
        <w:t>. В библиографическ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A5F18">
        <w:rPr>
          <w:rFonts w:ascii="Times New Roman" w:hAnsi="Times New Roman"/>
          <w:bCs/>
          <w:sz w:val="28"/>
          <w:szCs w:val="28"/>
        </w:rPr>
        <w:t xml:space="preserve"> списк</w:t>
      </w:r>
      <w:r>
        <w:rPr>
          <w:rFonts w:ascii="Times New Roman" w:hAnsi="Times New Roman"/>
          <w:bCs/>
          <w:sz w:val="28"/>
          <w:szCs w:val="28"/>
        </w:rPr>
        <w:t>е</w:t>
      </w:r>
      <w:r w:rsidRPr="008A5F18">
        <w:rPr>
          <w:rFonts w:ascii="Times New Roman" w:hAnsi="Times New Roman"/>
          <w:bCs/>
          <w:sz w:val="28"/>
          <w:szCs w:val="28"/>
        </w:rPr>
        <w:t xml:space="preserve"> конкурсной работы  должны быть указаны все источники, которые использовались при выполнении исследования. В тексте конкурсной работы должны быть ссылки на</w:t>
      </w:r>
      <w:r>
        <w:rPr>
          <w:rFonts w:ascii="Times New Roman" w:hAnsi="Times New Roman"/>
          <w:bCs/>
          <w:sz w:val="28"/>
          <w:szCs w:val="28"/>
        </w:rPr>
        <w:t xml:space="preserve"> используемые  источники.</w:t>
      </w:r>
    </w:p>
    <w:p w:rsidR="00E83B85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8.6</w:t>
      </w:r>
      <w:r w:rsidRPr="008A5F18">
        <w:rPr>
          <w:rFonts w:ascii="Times New Roman" w:hAnsi="Times New Roman"/>
          <w:bCs/>
          <w:sz w:val="28"/>
          <w:szCs w:val="28"/>
        </w:rPr>
        <w:t>. В приложениях располагаются вспомогательные и дополнительные материалы (таблицы, графический материал, образцы документов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3B85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8.7</w:t>
      </w:r>
      <w:r w:rsidRPr="008A5F18">
        <w:rPr>
          <w:rFonts w:ascii="Times New Roman" w:hAnsi="Times New Roman"/>
          <w:bCs/>
          <w:sz w:val="28"/>
          <w:szCs w:val="28"/>
        </w:rPr>
        <w:t>.  Требования к оформлению работы:</w:t>
      </w:r>
    </w:p>
    <w:p w:rsidR="00E83B85" w:rsidRPr="008A5F18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 xml:space="preserve">1) текст работы должен быть набран в текстовом редакторе </w:t>
      </w:r>
      <w:r w:rsidRPr="008A5F18">
        <w:rPr>
          <w:rFonts w:ascii="Times New Roman" w:hAnsi="Times New Roman"/>
          <w:bCs/>
          <w:sz w:val="28"/>
          <w:szCs w:val="28"/>
          <w:lang w:val="en-US"/>
        </w:rPr>
        <w:t>MSWord</w:t>
      </w:r>
      <w:r w:rsidRPr="008A5F18">
        <w:rPr>
          <w:rFonts w:ascii="Times New Roman" w:hAnsi="Times New Roman"/>
          <w:bCs/>
          <w:sz w:val="28"/>
          <w:szCs w:val="28"/>
        </w:rPr>
        <w:t xml:space="preserve">. Шрифт: </w:t>
      </w:r>
      <w:r w:rsidRPr="008A5F18">
        <w:rPr>
          <w:rFonts w:ascii="Times New Roman" w:hAnsi="Times New Roman"/>
          <w:bCs/>
          <w:sz w:val="28"/>
          <w:szCs w:val="28"/>
          <w:lang w:val="en-US"/>
        </w:rPr>
        <w:t>Times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5F18">
        <w:rPr>
          <w:rFonts w:ascii="Times New Roman" w:hAnsi="Times New Roman"/>
          <w:bCs/>
          <w:sz w:val="28"/>
          <w:szCs w:val="28"/>
          <w:lang w:val="en-US"/>
        </w:rPr>
        <w:t>New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5F18"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8A5F18">
        <w:rPr>
          <w:rFonts w:ascii="Times New Roman" w:hAnsi="Times New Roman"/>
          <w:bCs/>
          <w:sz w:val="28"/>
          <w:szCs w:val="28"/>
        </w:rPr>
        <w:t>; размер шрифта: 14; интервал: 1</w:t>
      </w:r>
      <w:proofErr w:type="gramStart"/>
      <w:r w:rsidRPr="008A5F18">
        <w:rPr>
          <w:rFonts w:ascii="Times New Roman" w:hAnsi="Times New Roman"/>
          <w:bCs/>
          <w:sz w:val="28"/>
          <w:szCs w:val="28"/>
        </w:rPr>
        <w:t>,5</w:t>
      </w:r>
      <w:proofErr w:type="gramEnd"/>
      <w:r w:rsidRPr="008A5F18">
        <w:rPr>
          <w:rFonts w:ascii="Times New Roman" w:hAnsi="Times New Roman"/>
          <w:bCs/>
          <w:sz w:val="28"/>
          <w:szCs w:val="28"/>
        </w:rPr>
        <w:t>;  поля: по 2 см с каждой стороны; выравнивание: по ширине, отступ первой строки – 1,25 см;</w:t>
      </w:r>
    </w:p>
    <w:p w:rsidR="00E83B85" w:rsidRPr="008A5F18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8A5F18">
        <w:rPr>
          <w:rFonts w:ascii="Times New Roman" w:hAnsi="Times New Roman"/>
          <w:bCs/>
          <w:sz w:val="28"/>
          <w:szCs w:val="28"/>
        </w:rPr>
        <w:t>объем работы – не более 25 страниц формата А-4, не включая приложения;</w:t>
      </w:r>
    </w:p>
    <w:p w:rsidR="00E83B85" w:rsidRPr="008A5F18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>3) титульн</w:t>
      </w:r>
      <w:r>
        <w:rPr>
          <w:rFonts w:ascii="Times New Roman" w:hAnsi="Times New Roman"/>
          <w:bCs/>
          <w:sz w:val="28"/>
          <w:szCs w:val="28"/>
        </w:rPr>
        <w:t>ый лист оформляется с соответствие с Приложением 3</w:t>
      </w:r>
      <w:r w:rsidRPr="008A5F18">
        <w:rPr>
          <w:rFonts w:ascii="Times New Roman" w:hAnsi="Times New Roman"/>
          <w:bCs/>
          <w:sz w:val="28"/>
          <w:szCs w:val="28"/>
        </w:rPr>
        <w:t>;</w:t>
      </w:r>
    </w:p>
    <w:p w:rsidR="00E83B85" w:rsidRPr="008A5F18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A5F18">
        <w:rPr>
          <w:rFonts w:ascii="Times New Roman" w:hAnsi="Times New Roman"/>
          <w:bCs/>
          <w:sz w:val="28"/>
          <w:szCs w:val="28"/>
        </w:rPr>
        <w:t xml:space="preserve">4) библиографический список оформляется в соответствии с требованиями ГОСТ </w:t>
      </w:r>
      <w:proofErr w:type="gramStart"/>
      <w:r w:rsidRPr="008A5F1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8A5F18">
        <w:rPr>
          <w:rFonts w:ascii="Times New Roman" w:hAnsi="Times New Roman"/>
          <w:bCs/>
          <w:sz w:val="28"/>
          <w:szCs w:val="28"/>
        </w:rPr>
        <w:t xml:space="preserve"> 7.0.5-2008.</w:t>
      </w:r>
    </w:p>
    <w:p w:rsidR="00E83B85" w:rsidRPr="006B1771" w:rsidRDefault="00E83B85" w:rsidP="00E83B85">
      <w:pPr>
        <w:pStyle w:val="1"/>
        <w:widowControl w:val="0"/>
        <w:tabs>
          <w:tab w:val="left" w:pos="567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E83B85" w:rsidRPr="007910B2" w:rsidRDefault="00E83B85" w:rsidP="00E83B85">
      <w:pPr>
        <w:widowControl w:val="0"/>
        <w:ind w:right="423"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9</w:t>
      </w:r>
      <w:r w:rsidRPr="007910B2">
        <w:rPr>
          <w:rStyle w:val="a6"/>
          <w:sz w:val="28"/>
          <w:szCs w:val="28"/>
        </w:rPr>
        <w:t>. Критерии оценки конкурсных работ и подведение итогов конкурса</w:t>
      </w:r>
    </w:p>
    <w:p w:rsidR="00E83B85" w:rsidRPr="00D47DEB" w:rsidRDefault="00E83B85" w:rsidP="00E83B85">
      <w:pPr>
        <w:pStyle w:val="a3"/>
        <w:widowControl w:val="0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sz w:val="12"/>
          <w:szCs w:val="28"/>
        </w:rPr>
      </w:pPr>
    </w:p>
    <w:p w:rsidR="00E83B85" w:rsidRDefault="00E83B85" w:rsidP="00E83B85">
      <w:pPr>
        <w:pStyle w:val="a3"/>
        <w:widowControl w:val="0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8A5F18">
        <w:rPr>
          <w:sz w:val="28"/>
          <w:szCs w:val="28"/>
        </w:rPr>
        <w:t>. Конкурсные работы оцениваются по</w:t>
      </w:r>
      <w:r>
        <w:rPr>
          <w:sz w:val="28"/>
          <w:szCs w:val="28"/>
        </w:rPr>
        <w:t xml:space="preserve"> результатам экспертной оценки</w:t>
      </w:r>
      <w:r w:rsidRPr="008A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(50 баллов) и презентационного этапа (50 баллов). </w:t>
      </w:r>
    </w:p>
    <w:p w:rsidR="00E83B85" w:rsidRPr="00D47DEB" w:rsidRDefault="00E83B85" w:rsidP="00E83B85">
      <w:pPr>
        <w:pStyle w:val="a3"/>
        <w:widowControl w:val="0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B63BAB">
        <w:rPr>
          <w:bCs/>
          <w:sz w:val="28"/>
          <w:szCs w:val="28"/>
        </w:rPr>
        <w:t>Представленны</w:t>
      </w:r>
      <w:r>
        <w:rPr>
          <w:bCs/>
          <w:sz w:val="28"/>
          <w:szCs w:val="28"/>
        </w:rPr>
        <w:t>й</w:t>
      </w:r>
      <w:r w:rsidRPr="00B63BAB">
        <w:rPr>
          <w:bCs/>
          <w:sz w:val="28"/>
          <w:szCs w:val="28"/>
        </w:rPr>
        <w:t xml:space="preserve"> на Конкурс </w:t>
      </w:r>
      <w:r w:rsidRPr="00D47DEB">
        <w:rPr>
          <w:sz w:val="28"/>
          <w:szCs w:val="28"/>
        </w:rPr>
        <w:t>проект</w:t>
      </w:r>
      <w:r w:rsidRPr="001E0A4E">
        <w:rPr>
          <w:b/>
          <w:bCs/>
          <w:i/>
          <w:sz w:val="28"/>
          <w:szCs w:val="28"/>
        </w:rPr>
        <w:t xml:space="preserve"> </w:t>
      </w:r>
      <w:r w:rsidRPr="001E0A4E">
        <w:rPr>
          <w:bCs/>
          <w:sz w:val="28"/>
          <w:szCs w:val="28"/>
        </w:rPr>
        <w:t>подвергается экспертной оценк</w:t>
      </w:r>
      <w:r>
        <w:rPr>
          <w:bCs/>
          <w:sz w:val="28"/>
          <w:szCs w:val="28"/>
        </w:rPr>
        <w:t>е</w:t>
      </w:r>
      <w:r w:rsidRPr="001E0A4E">
        <w:rPr>
          <w:bCs/>
          <w:sz w:val="28"/>
          <w:szCs w:val="28"/>
        </w:rPr>
        <w:t xml:space="preserve"> по следующим критериям: </w:t>
      </w:r>
    </w:p>
    <w:p w:rsidR="00E83B85" w:rsidRDefault="00E83B85" w:rsidP="00E83B85">
      <w:pPr>
        <w:pStyle w:val="ad"/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290F">
        <w:rPr>
          <w:sz w:val="28"/>
          <w:szCs w:val="28"/>
        </w:rPr>
        <w:t>содержательная проработанность проекта</w:t>
      </w:r>
      <w:r>
        <w:rPr>
          <w:sz w:val="28"/>
          <w:szCs w:val="28"/>
        </w:rPr>
        <w:t xml:space="preserve"> – максимум 10 баллов</w:t>
      </w:r>
      <w:r w:rsidRPr="008D3FFF">
        <w:rPr>
          <w:sz w:val="28"/>
          <w:szCs w:val="28"/>
        </w:rPr>
        <w:t>;</w:t>
      </w:r>
    </w:p>
    <w:p w:rsidR="00E83B85" w:rsidRDefault="00E83B85" w:rsidP="00E83B85">
      <w:pPr>
        <w:pStyle w:val="ad"/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290F">
        <w:rPr>
          <w:sz w:val="28"/>
          <w:szCs w:val="28"/>
        </w:rPr>
        <w:t>уникальный, новаторский характер проекта</w:t>
      </w:r>
      <w:r>
        <w:rPr>
          <w:sz w:val="28"/>
          <w:szCs w:val="28"/>
        </w:rPr>
        <w:t xml:space="preserve"> – максимум 10 баллов</w:t>
      </w:r>
      <w:r w:rsidRPr="008D3FFF">
        <w:rPr>
          <w:sz w:val="28"/>
          <w:szCs w:val="28"/>
        </w:rPr>
        <w:t>;</w:t>
      </w:r>
    </w:p>
    <w:p w:rsidR="00E83B85" w:rsidRDefault="00E83B85" w:rsidP="00E83B85">
      <w:pPr>
        <w:pStyle w:val="ad"/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290F">
        <w:rPr>
          <w:sz w:val="28"/>
          <w:szCs w:val="28"/>
        </w:rPr>
        <w:lastRenderedPageBreak/>
        <w:t xml:space="preserve">востребованность </w:t>
      </w:r>
      <w:r>
        <w:rPr>
          <w:sz w:val="28"/>
          <w:szCs w:val="28"/>
        </w:rPr>
        <w:t xml:space="preserve">и значимость </w:t>
      </w:r>
      <w:r w:rsidRPr="0067290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– максимум 10 баллов</w:t>
      </w:r>
      <w:r w:rsidRPr="008D3FFF">
        <w:rPr>
          <w:sz w:val="28"/>
          <w:szCs w:val="28"/>
        </w:rPr>
        <w:t>;</w:t>
      </w:r>
    </w:p>
    <w:p w:rsidR="00E83B85" w:rsidRDefault="00E83B85" w:rsidP="00E83B85">
      <w:pPr>
        <w:pStyle w:val="ad"/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290F">
        <w:rPr>
          <w:sz w:val="28"/>
          <w:szCs w:val="28"/>
        </w:rPr>
        <w:t>конкретная польза (социальная, экономическая и пр.) от реализации проекта</w:t>
      </w:r>
      <w:r>
        <w:rPr>
          <w:sz w:val="28"/>
          <w:szCs w:val="28"/>
        </w:rPr>
        <w:t xml:space="preserve"> – максимум 10 баллов</w:t>
      </w:r>
      <w:r w:rsidRPr="008D3FFF">
        <w:rPr>
          <w:sz w:val="28"/>
          <w:szCs w:val="28"/>
        </w:rPr>
        <w:t>;</w:t>
      </w:r>
    </w:p>
    <w:p w:rsidR="00E83B85" w:rsidRDefault="00E83B85" w:rsidP="00E83B85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47DEB">
        <w:rPr>
          <w:sz w:val="28"/>
          <w:szCs w:val="28"/>
        </w:rPr>
        <w:t xml:space="preserve">результативность, эффективность и перспективность дальнейшего </w:t>
      </w:r>
      <w:r>
        <w:rPr>
          <w:sz w:val="28"/>
          <w:szCs w:val="28"/>
        </w:rPr>
        <w:t xml:space="preserve"> </w:t>
      </w:r>
    </w:p>
    <w:p w:rsidR="00E83B85" w:rsidRDefault="00E83B85" w:rsidP="00E83B85">
      <w:pPr>
        <w:pStyle w:val="a3"/>
        <w:widowControl w:val="0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Защита проектов осуществляется в формате </w:t>
      </w:r>
      <w:proofErr w:type="gramStart"/>
      <w:r>
        <w:rPr>
          <w:sz w:val="28"/>
          <w:szCs w:val="28"/>
        </w:rPr>
        <w:t>питч-сессии</w:t>
      </w:r>
      <w:proofErr w:type="gramEnd"/>
      <w:r>
        <w:rPr>
          <w:sz w:val="28"/>
          <w:szCs w:val="28"/>
        </w:rPr>
        <w:t xml:space="preserve"> по следующим структурным разделам проекта:</w:t>
      </w:r>
    </w:p>
    <w:p w:rsidR="00E83B85" w:rsidRPr="00D47DEB" w:rsidRDefault="00E83B85" w:rsidP="00E83B8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D47DEB">
        <w:rPr>
          <w:bCs/>
          <w:sz w:val="28"/>
          <w:szCs w:val="28"/>
        </w:rPr>
        <w:t>«Идея» (дать</w:t>
      </w:r>
      <w:r w:rsidRPr="00D47DEB">
        <w:rPr>
          <w:b/>
          <w:bCs/>
          <w:kern w:val="1"/>
          <w:sz w:val="28"/>
          <w:szCs w:val="28"/>
        </w:rPr>
        <w:t xml:space="preserve"> </w:t>
      </w:r>
      <w:r w:rsidRPr="00D47DEB">
        <w:rPr>
          <w:kern w:val="1"/>
          <w:sz w:val="28"/>
          <w:szCs w:val="28"/>
        </w:rPr>
        <w:t>описание того, каким образом реализация проекта поможет решить заявленную проблему);</w:t>
      </w:r>
    </w:p>
    <w:p w:rsidR="00E83B85" w:rsidRPr="00D47DEB" w:rsidRDefault="00E83B85" w:rsidP="00E83B8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D47DEB">
        <w:rPr>
          <w:kern w:val="1"/>
          <w:sz w:val="28"/>
          <w:szCs w:val="28"/>
        </w:rPr>
        <w:t>«Цель» (раскрыть желаемое на данный момент состояние проекта в результате выполненной работы);</w:t>
      </w:r>
    </w:p>
    <w:p w:rsidR="00E83B85" w:rsidRPr="00D47DEB" w:rsidRDefault="00E83B85" w:rsidP="00E83B8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D47DEB">
        <w:rPr>
          <w:kern w:val="1"/>
          <w:sz w:val="28"/>
          <w:szCs w:val="28"/>
        </w:rPr>
        <w:t>«Управление проектом» (охарактеризовать область деятельности, в ходе которой определяются и достигаются четкие цели проекта при балансировании между объёмом работ, ресурсами, временем, качеством и рисками</w:t>
      </w:r>
      <w:r w:rsidRPr="00D47DEB">
        <w:rPr>
          <w:bCs/>
          <w:sz w:val="28"/>
          <w:szCs w:val="28"/>
        </w:rPr>
        <w:t>);</w:t>
      </w:r>
    </w:p>
    <w:p w:rsidR="00E83B85" w:rsidRPr="00D47DEB" w:rsidRDefault="00E83B85" w:rsidP="00E83B8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D47DEB">
        <w:rPr>
          <w:kern w:val="1"/>
          <w:sz w:val="28"/>
          <w:szCs w:val="28"/>
        </w:rPr>
        <w:t>«</w:t>
      </w:r>
      <w:proofErr w:type="spellStart"/>
      <w:r w:rsidRPr="00D47DEB">
        <w:rPr>
          <w:kern w:val="1"/>
          <w:sz w:val="28"/>
          <w:szCs w:val="28"/>
        </w:rPr>
        <w:t>Фандрайзинг</w:t>
      </w:r>
      <w:proofErr w:type="spellEnd"/>
      <w:r w:rsidRPr="00D47DEB">
        <w:rPr>
          <w:kern w:val="1"/>
          <w:sz w:val="28"/>
          <w:szCs w:val="28"/>
        </w:rPr>
        <w:t>» (охарактеризовать, как осуществляется целенаправленный, систематический поиск средств или ресурсов (в том числе людей, оборудования, информации, времени, денег и др.) для реализации проекта);</w:t>
      </w:r>
    </w:p>
    <w:p w:rsidR="00E83B85" w:rsidRPr="00D47DEB" w:rsidRDefault="00E83B85" w:rsidP="00E83B8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D47DEB">
        <w:rPr>
          <w:kern w:val="1"/>
          <w:sz w:val="28"/>
          <w:szCs w:val="28"/>
        </w:rPr>
        <w:t>«</w:t>
      </w:r>
      <w:r w:rsidRPr="00D47DEB">
        <w:rPr>
          <w:sz w:val="28"/>
        </w:rPr>
        <w:t>Представление проекта» (выступить с презентацией проекта).</w:t>
      </w:r>
    </w:p>
    <w:p w:rsidR="00E83B85" w:rsidRDefault="00E83B85" w:rsidP="00E83B85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оценке очного этапа (защиты проекта) руководствуются следующими критериями</w:t>
      </w:r>
      <w:r w:rsidRPr="008A5F18">
        <w:rPr>
          <w:sz w:val="28"/>
          <w:szCs w:val="28"/>
        </w:rPr>
        <w:t>:</w:t>
      </w:r>
    </w:p>
    <w:p w:rsidR="00E83B85" w:rsidRDefault="00E83B85" w:rsidP="00E83B85">
      <w:pPr>
        <w:pStyle w:val="ad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D3FFF">
        <w:rPr>
          <w:sz w:val="28"/>
          <w:szCs w:val="28"/>
        </w:rPr>
        <w:t xml:space="preserve">аргументированность </w:t>
      </w:r>
      <w:r>
        <w:rPr>
          <w:sz w:val="28"/>
          <w:szCs w:val="28"/>
        </w:rPr>
        <w:t>проекта – максимум 10 баллов</w:t>
      </w:r>
      <w:r w:rsidRPr="008D3FFF">
        <w:rPr>
          <w:sz w:val="28"/>
          <w:szCs w:val="28"/>
        </w:rPr>
        <w:t>;</w:t>
      </w:r>
    </w:p>
    <w:p w:rsidR="00E83B85" w:rsidRDefault="00E83B85" w:rsidP="00E83B85">
      <w:pPr>
        <w:pStyle w:val="ad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D3FFF">
        <w:rPr>
          <w:sz w:val="28"/>
          <w:szCs w:val="28"/>
        </w:rPr>
        <w:t>соответствие поставленн</w:t>
      </w:r>
      <w:r>
        <w:rPr>
          <w:sz w:val="28"/>
          <w:szCs w:val="28"/>
        </w:rPr>
        <w:t>ой</w:t>
      </w:r>
      <w:r w:rsidRPr="008D3FFF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 </w:t>
      </w:r>
      <w:r w:rsidRPr="008D3FFF">
        <w:rPr>
          <w:sz w:val="28"/>
          <w:szCs w:val="28"/>
        </w:rPr>
        <w:t xml:space="preserve">конкретному, измеримому, достижимому и значимому результату, </w:t>
      </w:r>
      <w:r>
        <w:rPr>
          <w:sz w:val="28"/>
          <w:szCs w:val="28"/>
        </w:rPr>
        <w:t>достигаемому во времени – максимум 10 баллов</w:t>
      </w:r>
      <w:r w:rsidRPr="008D3FFF">
        <w:rPr>
          <w:sz w:val="28"/>
          <w:szCs w:val="28"/>
        </w:rPr>
        <w:t>;</w:t>
      </w:r>
    </w:p>
    <w:p w:rsidR="00E83B85" w:rsidRPr="008D3FFF" w:rsidRDefault="00E83B85" w:rsidP="00E83B85">
      <w:pPr>
        <w:pStyle w:val="ad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D3FFF">
        <w:rPr>
          <w:sz w:val="28"/>
          <w:szCs w:val="28"/>
        </w:rPr>
        <w:t>качество оценки стартовых позиций</w:t>
      </w:r>
      <w:r>
        <w:rPr>
          <w:sz w:val="28"/>
          <w:szCs w:val="28"/>
        </w:rPr>
        <w:t xml:space="preserve"> в рамках</w:t>
      </w:r>
      <w:r w:rsidRPr="008D3FFF">
        <w:rPr>
          <w:sz w:val="28"/>
          <w:szCs w:val="28"/>
        </w:rPr>
        <w:t xml:space="preserve"> </w:t>
      </w:r>
      <w:r w:rsidRPr="006A7413">
        <w:rPr>
          <w:sz w:val="28"/>
          <w:szCs w:val="28"/>
          <w:lang w:val="en-US"/>
        </w:rPr>
        <w:t>SWOT</w:t>
      </w:r>
      <w:r w:rsidRPr="006A7413">
        <w:rPr>
          <w:sz w:val="28"/>
          <w:szCs w:val="28"/>
        </w:rPr>
        <w:t>-анализ</w:t>
      </w:r>
      <w:r>
        <w:rPr>
          <w:sz w:val="28"/>
          <w:szCs w:val="28"/>
        </w:rPr>
        <w:t>а (или другой общепринятой методики исследования) – максимум 10 баллов</w:t>
      </w:r>
      <w:r w:rsidRPr="008D3FFF">
        <w:rPr>
          <w:sz w:val="28"/>
          <w:szCs w:val="28"/>
        </w:rPr>
        <w:t>;</w:t>
      </w:r>
    </w:p>
    <w:p w:rsidR="00E83B85" w:rsidRPr="008D3FFF" w:rsidRDefault="00E83B85" w:rsidP="00E83B85">
      <w:pPr>
        <w:pStyle w:val="ad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D3FFF">
        <w:rPr>
          <w:sz w:val="28"/>
          <w:szCs w:val="28"/>
        </w:rPr>
        <w:t xml:space="preserve">четкость выстраивания ступеней </w:t>
      </w:r>
      <w:r>
        <w:rPr>
          <w:sz w:val="28"/>
          <w:szCs w:val="28"/>
        </w:rPr>
        <w:t>реализации проекта – максимум 10 баллов</w:t>
      </w:r>
      <w:r w:rsidRPr="008D3FFF">
        <w:rPr>
          <w:sz w:val="28"/>
          <w:szCs w:val="28"/>
        </w:rPr>
        <w:t>;</w:t>
      </w:r>
    </w:p>
    <w:p w:rsidR="00E83B85" w:rsidRPr="001E0A4E" w:rsidRDefault="00E83B85" w:rsidP="00E83B85">
      <w:pPr>
        <w:pStyle w:val="ad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пути, способы коммерциализации проекта – максимум 10 баллов</w:t>
      </w:r>
      <w:r w:rsidRPr="008D3FFF">
        <w:rPr>
          <w:sz w:val="28"/>
          <w:szCs w:val="28"/>
        </w:rPr>
        <w:t>.</w:t>
      </w:r>
    </w:p>
    <w:p w:rsidR="00E83B8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9.6 </w:t>
      </w:r>
      <w:r w:rsidRPr="00B63BAB">
        <w:rPr>
          <w:bCs/>
          <w:sz w:val="28"/>
          <w:szCs w:val="28"/>
        </w:rPr>
        <w:t xml:space="preserve">Итоговая оценка конкурсной работы участника складывается из суммы экспертной оценки </w:t>
      </w:r>
      <w:r>
        <w:rPr>
          <w:bCs/>
          <w:sz w:val="28"/>
          <w:szCs w:val="28"/>
        </w:rPr>
        <w:t xml:space="preserve">плана профессионального развития и аннотации проекта и </w:t>
      </w:r>
      <w:r>
        <w:rPr>
          <w:bCs/>
          <w:sz w:val="28"/>
          <w:szCs w:val="28"/>
        </w:rPr>
        <w:lastRenderedPageBreak/>
        <w:t>составляет 100 баллов</w:t>
      </w:r>
      <w:r w:rsidRPr="00B63BAB">
        <w:rPr>
          <w:bCs/>
          <w:sz w:val="28"/>
          <w:szCs w:val="28"/>
        </w:rPr>
        <w:t>.</w:t>
      </w:r>
    </w:p>
    <w:p w:rsidR="00E83B8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94B75">
        <w:rPr>
          <w:bCs/>
          <w:sz w:val="28"/>
          <w:szCs w:val="28"/>
        </w:rPr>
        <w:t>9.7</w:t>
      </w:r>
      <w:proofErr w:type="gramStart"/>
      <w:r>
        <w:rPr>
          <w:bCs/>
          <w:sz w:val="28"/>
          <w:szCs w:val="28"/>
        </w:rPr>
        <w:t xml:space="preserve"> </w:t>
      </w:r>
      <w:r w:rsidRPr="00B63BAB">
        <w:rPr>
          <w:bCs/>
          <w:sz w:val="28"/>
          <w:szCs w:val="28"/>
        </w:rPr>
        <w:t>Е</w:t>
      </w:r>
      <w:proofErr w:type="gramEnd"/>
      <w:r w:rsidRPr="00B63BAB">
        <w:rPr>
          <w:bCs/>
          <w:sz w:val="28"/>
          <w:szCs w:val="28"/>
        </w:rPr>
        <w:t xml:space="preserve">сли участники набрали одинаковое количество баллов в </w:t>
      </w:r>
      <w:r>
        <w:rPr>
          <w:bCs/>
          <w:sz w:val="28"/>
          <w:szCs w:val="28"/>
        </w:rPr>
        <w:t>рамках отборочного (регионального) этапа</w:t>
      </w:r>
      <w:r w:rsidRPr="00B63BAB">
        <w:rPr>
          <w:bCs/>
          <w:sz w:val="28"/>
          <w:szCs w:val="28"/>
        </w:rPr>
        <w:t>, то Отборочная конкурсная комиссия определяет победителя путем голосования.</w:t>
      </w:r>
    </w:p>
    <w:p w:rsidR="00E83B8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94B75">
        <w:rPr>
          <w:bCs/>
          <w:sz w:val="28"/>
          <w:szCs w:val="28"/>
        </w:rPr>
        <w:t>9.10</w:t>
      </w:r>
      <w:r w:rsidRPr="00B63BAB">
        <w:rPr>
          <w:bCs/>
          <w:sz w:val="28"/>
          <w:szCs w:val="28"/>
        </w:rPr>
        <w:t xml:space="preserve"> Оценка участников «</w:t>
      </w:r>
      <w:r>
        <w:rPr>
          <w:bCs/>
          <w:sz w:val="28"/>
          <w:szCs w:val="28"/>
        </w:rPr>
        <w:t>заключительного (всероссийского) этапа,</w:t>
      </w:r>
      <w:r w:rsidRPr="00B63BAB">
        <w:rPr>
          <w:bCs/>
          <w:sz w:val="28"/>
          <w:szCs w:val="28"/>
        </w:rPr>
        <w:t xml:space="preserve"> проходящих </w:t>
      </w:r>
      <w:r w:rsidRPr="00B94B75">
        <w:rPr>
          <w:bCs/>
          <w:sz w:val="28"/>
          <w:szCs w:val="28"/>
        </w:rPr>
        <w:t>испытание по защите проекта</w:t>
      </w:r>
      <w:r>
        <w:rPr>
          <w:bCs/>
          <w:sz w:val="28"/>
          <w:szCs w:val="28"/>
        </w:rPr>
        <w:t>,</w:t>
      </w:r>
      <w:r w:rsidRPr="00B63BAB">
        <w:rPr>
          <w:bCs/>
          <w:sz w:val="28"/>
          <w:szCs w:val="28"/>
        </w:rPr>
        <w:t xml:space="preserve"> осуществляется членами Центральной конкурсной комиссии путем экспертной бал</w:t>
      </w:r>
      <w:r>
        <w:rPr>
          <w:bCs/>
          <w:sz w:val="28"/>
          <w:szCs w:val="28"/>
        </w:rPr>
        <w:t>л</w:t>
      </w:r>
      <w:r w:rsidRPr="00B63BAB">
        <w:rPr>
          <w:bCs/>
          <w:sz w:val="28"/>
          <w:szCs w:val="28"/>
        </w:rPr>
        <w:t>ьной оценки.</w:t>
      </w:r>
      <w:r>
        <w:rPr>
          <w:bCs/>
          <w:sz w:val="28"/>
          <w:szCs w:val="28"/>
        </w:rPr>
        <w:t xml:space="preserve"> Критерии </w:t>
      </w:r>
      <w:r w:rsidRPr="001E0A4E">
        <w:rPr>
          <w:bCs/>
          <w:sz w:val="28"/>
          <w:szCs w:val="28"/>
        </w:rPr>
        <w:t xml:space="preserve">оценки проекта </w:t>
      </w:r>
      <w:r>
        <w:rPr>
          <w:bCs/>
          <w:sz w:val="28"/>
          <w:szCs w:val="28"/>
        </w:rPr>
        <w:t>представлены в Приложение 4.</w:t>
      </w:r>
    </w:p>
    <w:p w:rsidR="00E83B8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32"/>
          <w:szCs w:val="28"/>
        </w:rPr>
      </w:pPr>
      <w:r w:rsidRPr="00B94B75">
        <w:rPr>
          <w:bCs/>
          <w:sz w:val="28"/>
          <w:szCs w:val="28"/>
        </w:rPr>
        <w:t xml:space="preserve">9.11 </w:t>
      </w:r>
      <w:r w:rsidRPr="00B94B75">
        <w:rPr>
          <w:bCs/>
          <w:sz w:val="28"/>
        </w:rPr>
        <w:t xml:space="preserve">Победителем Конкурса признается участник, набравший наибольшее количество баллов в </w:t>
      </w:r>
      <w:r>
        <w:rPr>
          <w:bCs/>
          <w:sz w:val="28"/>
        </w:rPr>
        <w:t xml:space="preserve">заключительном этапе </w:t>
      </w:r>
      <w:r w:rsidRPr="00B94B75">
        <w:rPr>
          <w:bCs/>
          <w:sz w:val="28"/>
        </w:rPr>
        <w:t>Конкурса.</w:t>
      </w:r>
      <w:r>
        <w:rPr>
          <w:bCs/>
          <w:sz w:val="28"/>
        </w:rPr>
        <w:t xml:space="preserve"> Результаты о</w:t>
      </w:r>
      <w:r w:rsidRPr="00B94B75">
        <w:rPr>
          <w:bCs/>
          <w:sz w:val="28"/>
        </w:rPr>
        <w:t xml:space="preserve">тборочного </w:t>
      </w:r>
      <w:r>
        <w:rPr>
          <w:bCs/>
          <w:sz w:val="28"/>
        </w:rPr>
        <w:t xml:space="preserve">(регионального) этапа </w:t>
      </w:r>
      <w:r w:rsidRPr="00B94B75">
        <w:rPr>
          <w:bCs/>
          <w:sz w:val="28"/>
        </w:rPr>
        <w:t>при подведении итогов Конкурса не учитываются.</w:t>
      </w:r>
    </w:p>
    <w:p w:rsidR="00E83B85" w:rsidRPr="00B94B7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32"/>
          <w:szCs w:val="28"/>
        </w:rPr>
      </w:pPr>
      <w:r w:rsidRPr="00B94B75">
        <w:rPr>
          <w:bCs/>
          <w:sz w:val="28"/>
          <w:szCs w:val="28"/>
        </w:rPr>
        <w:t>9.12</w:t>
      </w:r>
      <w:proofErr w:type="gramStart"/>
      <w:r w:rsidRPr="00B94B75">
        <w:rPr>
          <w:bCs/>
          <w:sz w:val="28"/>
          <w:szCs w:val="28"/>
        </w:rPr>
        <w:t xml:space="preserve"> </w:t>
      </w:r>
      <w:r w:rsidRPr="00B63BAB">
        <w:rPr>
          <w:bCs/>
          <w:sz w:val="28"/>
          <w:szCs w:val="28"/>
        </w:rPr>
        <w:t>Е</w:t>
      </w:r>
      <w:proofErr w:type="gramEnd"/>
      <w:r w:rsidRPr="00B63BAB">
        <w:rPr>
          <w:bCs/>
          <w:sz w:val="28"/>
          <w:szCs w:val="28"/>
        </w:rPr>
        <w:t>сли участники набрал</w:t>
      </w:r>
      <w:r>
        <w:rPr>
          <w:bCs/>
          <w:sz w:val="28"/>
          <w:szCs w:val="28"/>
        </w:rPr>
        <w:t>и одинаковое количество баллов на заключительном (всероссийском) этапе</w:t>
      </w:r>
      <w:r w:rsidRPr="00B63BAB">
        <w:rPr>
          <w:bCs/>
          <w:sz w:val="28"/>
          <w:szCs w:val="28"/>
        </w:rPr>
        <w:t>, то Центральная конкурсная комиссия определяет победителя путем голосования.</w:t>
      </w:r>
    </w:p>
    <w:p w:rsidR="00E83B85" w:rsidRPr="00566A5A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66A5A">
        <w:rPr>
          <w:bCs/>
          <w:sz w:val="28"/>
          <w:szCs w:val="28"/>
        </w:rPr>
        <w:t>9.13 Решение спорных вопросов по организации и итогам Конкурса осуществляет апелляционная комиссия. Апелляционная комиссия формируется на паритетных началах из числа представителей организаторов Конкурса и (или) Отборочной конкурсной комиссии и (или) Центральной конкурсной комиссии путем открытого голосования. Апелляционная комиссия принимает решения по спорным вопросам путем открытого голосования простым большинством голосов. Решение апелляционной комиссии является окончательным.</w:t>
      </w:r>
    </w:p>
    <w:p w:rsidR="00E83B85" w:rsidRPr="006B1771" w:rsidRDefault="00E83B85" w:rsidP="00E83B85">
      <w:pPr>
        <w:pStyle w:val="a3"/>
        <w:widowControl w:val="0"/>
        <w:tabs>
          <w:tab w:val="left" w:pos="567"/>
        </w:tabs>
        <w:spacing w:after="0" w:line="360" w:lineRule="auto"/>
        <w:ind w:firstLine="567"/>
        <w:jc w:val="both"/>
        <w:rPr>
          <w:sz w:val="12"/>
          <w:szCs w:val="28"/>
        </w:rPr>
      </w:pPr>
    </w:p>
    <w:p w:rsidR="00E83B85" w:rsidRPr="00566A5A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</w:rPr>
      </w:pPr>
      <w:r w:rsidRPr="00566A5A">
        <w:rPr>
          <w:b/>
          <w:bCs/>
          <w:sz w:val="28"/>
        </w:rPr>
        <w:t>10. Подведение итогов и награждение участников Конкурса</w:t>
      </w:r>
    </w:p>
    <w:p w:rsidR="00E83B85" w:rsidRPr="00566A5A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66A5A">
        <w:rPr>
          <w:bCs/>
          <w:sz w:val="28"/>
          <w:szCs w:val="28"/>
        </w:rPr>
        <w:t>10.1. Все участники заключительного этапа  Конкурса получают сертификат участника.</w:t>
      </w:r>
    </w:p>
    <w:p w:rsidR="00E83B85" w:rsidRPr="00566A5A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66A5A">
        <w:rPr>
          <w:bCs/>
          <w:sz w:val="28"/>
          <w:szCs w:val="28"/>
        </w:rPr>
        <w:t xml:space="preserve">10.2. </w:t>
      </w:r>
      <w:r w:rsidRPr="008A5F18">
        <w:rPr>
          <w:sz w:val="28"/>
          <w:szCs w:val="28"/>
        </w:rPr>
        <w:t>Участники Конкурса, набравшие наибольшее количество баллов в соответствии с рейтингом</w:t>
      </w:r>
      <w:r w:rsidRPr="00566A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получают статус победителя и призеров. </w:t>
      </w:r>
      <w:r w:rsidRPr="00566A5A">
        <w:rPr>
          <w:bCs/>
          <w:sz w:val="28"/>
          <w:szCs w:val="28"/>
        </w:rPr>
        <w:t>Победители и призеры Конкурса награждаются дипломами 1, 2, 3 степени.</w:t>
      </w:r>
    </w:p>
    <w:p w:rsidR="00E83B8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10.3 </w:t>
      </w:r>
      <w:r w:rsidRPr="00867809">
        <w:rPr>
          <w:bCs/>
          <w:sz w:val="28"/>
          <w:szCs w:val="28"/>
        </w:rPr>
        <w:t xml:space="preserve">Победитель и призеры заключительного этапа являются кандидатами на присуждение премии по поддержке талантливой молодёжи, учрежденной Указом Президента Российской Федерации от 6 апреля 2006 г. № 325 «О мерах </w:t>
      </w:r>
      <w:r w:rsidRPr="00867809">
        <w:rPr>
          <w:bCs/>
          <w:sz w:val="28"/>
          <w:szCs w:val="28"/>
        </w:rPr>
        <w:lastRenderedPageBreak/>
        <w:t>государственной поддержки талантливой молодёжи» (в ред. Указ Президента РФ от 25 июля 2014 г. № 530) (далее соответс</w:t>
      </w:r>
      <w:r>
        <w:rPr>
          <w:bCs/>
          <w:sz w:val="28"/>
          <w:szCs w:val="28"/>
        </w:rPr>
        <w:t xml:space="preserve">твенно – кандидат, премия). </w:t>
      </w:r>
    </w:p>
    <w:p w:rsidR="00E83B85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</w:t>
      </w:r>
      <w:r w:rsidRPr="00867809">
        <w:rPr>
          <w:bCs/>
          <w:sz w:val="28"/>
          <w:szCs w:val="28"/>
        </w:rPr>
        <w:t xml:space="preserve"> Присуждение премий осуществляется в соответствии с Правилами присуждения премий для поддержки талантливой молодежи и порядком выплаты указанных премий, утвержденными приказом Министерства образования и науки Российской Федерации от 28 февраля 2008 г. № 74 (в ред. Приказ </w:t>
      </w:r>
      <w:proofErr w:type="spellStart"/>
      <w:r w:rsidRPr="00867809">
        <w:rPr>
          <w:bCs/>
          <w:sz w:val="28"/>
          <w:szCs w:val="28"/>
        </w:rPr>
        <w:t>Минобрнауки</w:t>
      </w:r>
      <w:proofErr w:type="spellEnd"/>
      <w:r w:rsidRPr="00867809">
        <w:rPr>
          <w:bCs/>
          <w:sz w:val="28"/>
          <w:szCs w:val="28"/>
        </w:rPr>
        <w:t xml:space="preserve"> России от 12 октября 2015 г. № 1127).</w:t>
      </w:r>
    </w:p>
    <w:p w:rsidR="00E83B85" w:rsidRPr="00867809" w:rsidRDefault="00E83B85" w:rsidP="00E83B85">
      <w:pPr>
        <w:widowControl w:val="0"/>
        <w:tabs>
          <w:tab w:val="left" w:pos="1134"/>
        </w:tabs>
        <w:spacing w:line="360" w:lineRule="auto"/>
        <w:ind w:firstLine="709"/>
        <w:jc w:val="both"/>
        <w:rPr>
          <w:bCs/>
          <w:sz w:val="12"/>
          <w:szCs w:val="28"/>
        </w:rPr>
      </w:pPr>
    </w:p>
    <w:p w:rsidR="00E83B85" w:rsidRPr="00C70741" w:rsidRDefault="00E83B85" w:rsidP="00E83B85">
      <w:pPr>
        <w:widowControl w:val="0"/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70741">
        <w:rPr>
          <w:b/>
          <w:sz w:val="28"/>
          <w:szCs w:val="28"/>
        </w:rPr>
        <w:t>. Финансовые условия</w:t>
      </w:r>
    </w:p>
    <w:p w:rsidR="00E83B85" w:rsidRDefault="00E83B85" w:rsidP="00E83B85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11.1 </w:t>
      </w:r>
      <w:r w:rsidRPr="006B1771">
        <w:rPr>
          <w:sz w:val="28"/>
        </w:rPr>
        <w:t xml:space="preserve">Исполнитель осуществляет финансовое обеспечение мероприятий </w:t>
      </w:r>
      <w:r>
        <w:rPr>
          <w:sz w:val="28"/>
        </w:rPr>
        <w:t xml:space="preserve">Конкурса </w:t>
      </w:r>
      <w:r w:rsidRPr="006B1771">
        <w:rPr>
          <w:sz w:val="28"/>
        </w:rPr>
        <w:t xml:space="preserve"> за счет собственных средств и организационных взносов, средств органов го</w:t>
      </w:r>
      <w:r>
        <w:rPr>
          <w:sz w:val="28"/>
        </w:rPr>
        <w:t>сударственной власти субъектов</w:t>
      </w:r>
      <w:r w:rsidRPr="006B1771">
        <w:rPr>
          <w:sz w:val="28"/>
        </w:rPr>
        <w:t xml:space="preserve"> Российской Федерации, спонсорской помощи, средств социальных партнеров и иных финансовых источников. </w:t>
      </w:r>
    </w:p>
    <w:p w:rsidR="00E83B85" w:rsidRDefault="00E83B85" w:rsidP="00E83B85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11.2 </w:t>
      </w:r>
      <w:r w:rsidRPr="006B1771">
        <w:rPr>
          <w:sz w:val="28"/>
        </w:rPr>
        <w:t xml:space="preserve">Исполнитель обеспечивает питание, </w:t>
      </w:r>
      <w:r>
        <w:rPr>
          <w:sz w:val="28"/>
        </w:rPr>
        <w:t xml:space="preserve">размещение, </w:t>
      </w:r>
      <w:r w:rsidRPr="006B1771">
        <w:rPr>
          <w:sz w:val="28"/>
        </w:rPr>
        <w:t xml:space="preserve">культурную программу, медицинское и транспортное обслуживание участников </w:t>
      </w:r>
      <w:r>
        <w:rPr>
          <w:sz w:val="28"/>
        </w:rPr>
        <w:t>Конкурса</w:t>
      </w:r>
      <w:r w:rsidRPr="006B1771">
        <w:rPr>
          <w:sz w:val="28"/>
        </w:rPr>
        <w:t xml:space="preserve"> за счёт организационных взносов, перечисленных профессиональными образовательными организациями, образовательными организациями высшего образования, обучающиеся которых являются участниками </w:t>
      </w:r>
      <w:r>
        <w:rPr>
          <w:sz w:val="28"/>
        </w:rPr>
        <w:t>заключительного (всероссийского) этапа Конкурса</w:t>
      </w:r>
      <w:r w:rsidRPr="006B1771">
        <w:rPr>
          <w:sz w:val="28"/>
        </w:rPr>
        <w:t>, и иных источников, а сопровождающих их лиц – за счёт средств направляющей стороны</w:t>
      </w:r>
      <w:proofErr w:type="gramEnd"/>
    </w:p>
    <w:p w:rsidR="008B6D72" w:rsidRDefault="008B6D72" w:rsidP="00E83B85">
      <w:pPr>
        <w:widowControl w:val="0"/>
      </w:pPr>
    </w:p>
    <w:sectPr w:rsidR="008B6D72" w:rsidSect="00E83B8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C6C"/>
    <w:multiLevelType w:val="hybridMultilevel"/>
    <w:tmpl w:val="82ECF822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789C"/>
    <w:multiLevelType w:val="hybridMultilevel"/>
    <w:tmpl w:val="833C0EF2"/>
    <w:lvl w:ilvl="0" w:tplc="23F27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D232C6"/>
    <w:multiLevelType w:val="hybridMultilevel"/>
    <w:tmpl w:val="2DE8731A"/>
    <w:lvl w:ilvl="0" w:tplc="23F27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D8140A"/>
    <w:multiLevelType w:val="hybridMultilevel"/>
    <w:tmpl w:val="13D2C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3761"/>
    <w:multiLevelType w:val="hybridMultilevel"/>
    <w:tmpl w:val="8946E962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D0544"/>
    <w:multiLevelType w:val="hybridMultilevel"/>
    <w:tmpl w:val="5E30BFE0"/>
    <w:lvl w:ilvl="0" w:tplc="23F27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B17866"/>
    <w:multiLevelType w:val="hybridMultilevel"/>
    <w:tmpl w:val="5638126A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82E31"/>
    <w:multiLevelType w:val="hybridMultilevel"/>
    <w:tmpl w:val="B16AAD0E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D632A"/>
    <w:multiLevelType w:val="hybridMultilevel"/>
    <w:tmpl w:val="0A082F74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02445"/>
    <w:multiLevelType w:val="hybridMultilevel"/>
    <w:tmpl w:val="558A18DA"/>
    <w:lvl w:ilvl="0" w:tplc="23F27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E92E51"/>
    <w:multiLevelType w:val="hybridMultilevel"/>
    <w:tmpl w:val="07D4B73E"/>
    <w:lvl w:ilvl="0" w:tplc="23F27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A5"/>
    <w:rsid w:val="008B6D72"/>
    <w:rsid w:val="00C37CA5"/>
    <w:rsid w:val="00E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B85"/>
    <w:pPr>
      <w:spacing w:after="120"/>
    </w:pPr>
  </w:style>
  <w:style w:type="character" w:customStyle="1" w:styleId="a4">
    <w:name w:val="Основной текст Знак"/>
    <w:basedOn w:val="a0"/>
    <w:link w:val="a3"/>
    <w:rsid w:val="00E8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E83B8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ru-RU"/>
    </w:rPr>
  </w:style>
  <w:style w:type="paragraph" w:customStyle="1" w:styleId="1">
    <w:name w:val="Абзац списка1"/>
    <w:basedOn w:val="a5"/>
    <w:rsid w:val="00E83B85"/>
    <w:pPr>
      <w:ind w:left="720"/>
    </w:pPr>
  </w:style>
  <w:style w:type="character" w:styleId="a6">
    <w:name w:val="Strong"/>
    <w:basedOn w:val="a0"/>
    <w:uiPriority w:val="22"/>
    <w:qFormat/>
    <w:rsid w:val="00E83B85"/>
    <w:rPr>
      <w:rFonts w:cs="Times New Roman"/>
      <w:b/>
      <w:bCs/>
    </w:rPr>
  </w:style>
  <w:style w:type="paragraph" w:styleId="a7">
    <w:name w:val="Title"/>
    <w:basedOn w:val="a"/>
    <w:link w:val="a8"/>
    <w:qFormat/>
    <w:rsid w:val="00E83B85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83B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E83B85"/>
    <w:pPr>
      <w:ind w:left="720"/>
      <w:contextualSpacing/>
    </w:pPr>
  </w:style>
  <w:style w:type="paragraph" w:customStyle="1" w:styleId="2">
    <w:name w:val="Абзац списка2"/>
    <w:basedOn w:val="a"/>
    <w:rsid w:val="00E83B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E83B8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83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_"/>
    <w:link w:val="3"/>
    <w:uiPriority w:val="99"/>
    <w:locked/>
    <w:rsid w:val="00E83B85"/>
    <w:rPr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E83B85"/>
    <w:pPr>
      <w:shd w:val="clear" w:color="auto" w:fill="FFFFFF"/>
      <w:spacing w:after="360" w:line="240" w:lineRule="atLeast"/>
      <w:ind w:hanging="3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lacktext1">
    <w:name w:val="blacktext1"/>
    <w:rsid w:val="00E83B85"/>
    <w:rPr>
      <w:rFonts w:ascii="Verdana" w:hAnsi="Verdana" w:cs="Times New Roman"/>
      <w:color w:val="003366"/>
      <w:sz w:val="20"/>
      <w:szCs w:val="20"/>
    </w:rPr>
  </w:style>
  <w:style w:type="paragraph" w:styleId="ad">
    <w:name w:val="List"/>
    <w:basedOn w:val="a"/>
    <w:rsid w:val="00E83B8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B85"/>
    <w:pPr>
      <w:spacing w:after="120"/>
    </w:pPr>
  </w:style>
  <w:style w:type="character" w:customStyle="1" w:styleId="a4">
    <w:name w:val="Основной текст Знак"/>
    <w:basedOn w:val="a0"/>
    <w:link w:val="a3"/>
    <w:rsid w:val="00E8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E83B8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ru-RU"/>
    </w:rPr>
  </w:style>
  <w:style w:type="paragraph" w:customStyle="1" w:styleId="1">
    <w:name w:val="Абзац списка1"/>
    <w:basedOn w:val="a5"/>
    <w:rsid w:val="00E83B85"/>
    <w:pPr>
      <w:ind w:left="720"/>
    </w:pPr>
  </w:style>
  <w:style w:type="character" w:styleId="a6">
    <w:name w:val="Strong"/>
    <w:basedOn w:val="a0"/>
    <w:uiPriority w:val="22"/>
    <w:qFormat/>
    <w:rsid w:val="00E83B85"/>
    <w:rPr>
      <w:rFonts w:cs="Times New Roman"/>
      <w:b/>
      <w:bCs/>
    </w:rPr>
  </w:style>
  <w:style w:type="paragraph" w:styleId="a7">
    <w:name w:val="Title"/>
    <w:basedOn w:val="a"/>
    <w:link w:val="a8"/>
    <w:qFormat/>
    <w:rsid w:val="00E83B85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83B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E83B85"/>
    <w:pPr>
      <w:ind w:left="720"/>
      <w:contextualSpacing/>
    </w:pPr>
  </w:style>
  <w:style w:type="paragraph" w:customStyle="1" w:styleId="2">
    <w:name w:val="Абзац списка2"/>
    <w:basedOn w:val="a"/>
    <w:rsid w:val="00E83B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E83B8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83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_"/>
    <w:link w:val="3"/>
    <w:uiPriority w:val="99"/>
    <w:locked/>
    <w:rsid w:val="00E83B85"/>
    <w:rPr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E83B85"/>
    <w:pPr>
      <w:shd w:val="clear" w:color="auto" w:fill="FFFFFF"/>
      <w:spacing w:after="360" w:line="240" w:lineRule="atLeast"/>
      <w:ind w:hanging="3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lacktext1">
    <w:name w:val="blacktext1"/>
    <w:rsid w:val="00E83B85"/>
    <w:rPr>
      <w:rFonts w:ascii="Verdana" w:hAnsi="Verdana" w:cs="Times New Roman"/>
      <w:color w:val="003366"/>
      <w:sz w:val="20"/>
      <w:szCs w:val="20"/>
    </w:rPr>
  </w:style>
  <w:style w:type="paragraph" w:styleId="ad">
    <w:name w:val="List"/>
    <w:basedOn w:val="a"/>
    <w:rsid w:val="00E83B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НВ</dc:creator>
  <cp:lastModifiedBy>Ляшенко НВ</cp:lastModifiedBy>
  <cp:revision>2</cp:revision>
  <dcterms:created xsi:type="dcterms:W3CDTF">2017-12-20T10:33:00Z</dcterms:created>
  <dcterms:modified xsi:type="dcterms:W3CDTF">2017-12-20T10:33:00Z</dcterms:modified>
</cp:coreProperties>
</file>